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0D3268">
      <w:pPr>
        <w:spacing w:before="120" w:beforeLines="50" w:line="400" w:lineRule="exact"/>
        <w:ind w:right="1524"/>
        <w:jc w:val="left"/>
        <w:rPr>
          <w:rFonts w:hint="eastAsia" w:asciiTheme="minorEastAsia" w:hAnsiTheme="minorEastAsia" w:eastAsiaTheme="minorEastAsia"/>
          <w:b/>
          <w:bCs/>
          <w:sz w:val="32"/>
          <w:szCs w:val="32"/>
          <w:highlight w:val="none"/>
          <w:lang w:eastAsia="zh-CN"/>
        </w:rPr>
      </w:pPr>
      <w:bookmarkStart w:id="0" w:name="_bookmark2"/>
      <w:bookmarkEnd w:id="0"/>
      <w:bookmarkStart w:id="1" w:name="_bookmark3"/>
      <w:bookmarkEnd w:id="1"/>
      <w:bookmarkStart w:id="2" w:name="_Toc23043"/>
    </w:p>
    <w:p w14:paraId="5B8086DC">
      <w:pPr>
        <w:rPr>
          <w:rFonts w:hint="eastAsia"/>
          <w:highlight w:val="none"/>
          <w:lang w:eastAsia="zh-CN"/>
        </w:rPr>
      </w:pPr>
    </w:p>
    <w:p w14:paraId="0472DF2C">
      <w:pPr>
        <w:spacing w:before="120" w:beforeLines="50" w:line="400" w:lineRule="exact"/>
        <w:ind w:right="1524"/>
        <w:jc w:val="left"/>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lang w:eastAsia="zh-CN"/>
        </w:rPr>
        <w:t>项目</w:t>
      </w:r>
      <w:r>
        <w:rPr>
          <w:rFonts w:hint="eastAsia" w:asciiTheme="minorEastAsia" w:hAnsiTheme="minorEastAsia" w:eastAsiaTheme="minorEastAsia"/>
          <w:b/>
          <w:bCs/>
          <w:sz w:val="32"/>
          <w:szCs w:val="32"/>
          <w:highlight w:val="none"/>
        </w:rPr>
        <w:t>编号：</w:t>
      </w:r>
      <w:bookmarkStart w:id="3" w:name="项目编号"/>
      <w:bookmarkEnd w:id="3"/>
      <w:r>
        <w:rPr>
          <w:rFonts w:hint="eastAsia" w:ascii="宋体" w:hAnsi="宋体" w:eastAsia="宋体" w:cs="宋体"/>
          <w:b/>
          <w:bCs/>
          <w:sz w:val="32"/>
          <w:szCs w:val="32"/>
          <w:highlight w:val="none"/>
        </w:rPr>
        <w:t>JSZC-CG-202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-0</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01</w:t>
      </w:r>
    </w:p>
    <w:p w14:paraId="4B0112BA">
      <w:pPr>
        <w:spacing w:before="120" w:beforeLines="50" w:line="400" w:lineRule="exact"/>
        <w:ind w:right="1524"/>
        <w:jc w:val="left"/>
        <w:rPr>
          <w:rFonts w:hint="eastAsia" w:asciiTheme="minorEastAsia" w:hAnsiTheme="minorEastAsia" w:eastAsiaTheme="minorEastAsia"/>
          <w:b/>
          <w:bCs/>
          <w:sz w:val="32"/>
          <w:szCs w:val="32"/>
          <w:highlight w:val="none"/>
          <w:lang w:eastAsia="zh-CN"/>
        </w:rPr>
      </w:pPr>
      <w:r>
        <w:rPr>
          <w:rFonts w:hint="eastAsia" w:asciiTheme="minorEastAsia" w:hAnsiTheme="minorEastAsia" w:eastAsiaTheme="minorEastAsia"/>
          <w:b/>
          <w:bCs/>
          <w:sz w:val="32"/>
          <w:szCs w:val="32"/>
          <w:highlight w:val="none"/>
          <w:lang w:eastAsia="zh-CN"/>
        </w:rPr>
        <w:t>项目</w:t>
      </w:r>
      <w:r>
        <w:rPr>
          <w:rFonts w:hint="eastAsia" w:asciiTheme="minorEastAsia" w:hAnsiTheme="minorEastAsia" w:eastAsiaTheme="minorEastAsia"/>
          <w:b/>
          <w:bCs/>
          <w:sz w:val="32"/>
          <w:szCs w:val="32"/>
          <w:highlight w:val="none"/>
        </w:rPr>
        <w:t>名称：</w:t>
      </w:r>
      <w:r>
        <w:rPr>
          <w:rFonts w:hint="eastAsia" w:asciiTheme="minorEastAsia" w:hAnsiTheme="minorEastAsia" w:eastAsiaTheme="minorEastAsia"/>
          <w:b/>
          <w:bCs/>
          <w:sz w:val="32"/>
          <w:szCs w:val="32"/>
          <w:highlight w:val="none"/>
          <w:lang w:eastAsia="zh-CN"/>
        </w:rPr>
        <w:t>电缆采购项目</w:t>
      </w:r>
    </w:p>
    <w:p w14:paraId="1AB5D5B1">
      <w:pPr>
        <w:topLinePunct w:val="0"/>
        <w:spacing w:line="400" w:lineRule="exact"/>
        <w:jc w:val="center"/>
        <w:rPr>
          <w:rFonts w:asciiTheme="minorEastAsia" w:hAnsiTheme="minorEastAsia" w:eastAsiaTheme="minorEastAsia"/>
          <w:highlight w:val="none"/>
        </w:rPr>
      </w:pPr>
    </w:p>
    <w:p w14:paraId="0BFAED50">
      <w:pPr>
        <w:topLinePunct w:val="0"/>
        <w:spacing w:before="240"/>
        <w:jc w:val="center"/>
        <w:rPr>
          <w:rFonts w:asciiTheme="minorEastAsia" w:hAnsiTheme="minorEastAsia" w:eastAsiaTheme="minorEastAsia"/>
          <w:sz w:val="30"/>
          <w:highlight w:val="none"/>
        </w:rPr>
      </w:pPr>
    </w:p>
    <w:p w14:paraId="1A31E0AC">
      <w:pPr>
        <w:topLinePunct w:val="0"/>
        <w:spacing w:before="240"/>
        <w:jc w:val="center"/>
        <w:rPr>
          <w:rFonts w:asciiTheme="minorEastAsia" w:hAnsiTheme="minorEastAsia" w:eastAsiaTheme="minorEastAsia"/>
          <w:sz w:val="30"/>
          <w:highlight w:val="none"/>
        </w:rPr>
      </w:pPr>
    </w:p>
    <w:p w14:paraId="0B97ABB2">
      <w:pPr>
        <w:rPr>
          <w:rFonts w:asciiTheme="minorEastAsia" w:hAnsiTheme="minorEastAsia" w:eastAsiaTheme="minorEastAsia"/>
          <w:sz w:val="30"/>
          <w:highlight w:val="none"/>
        </w:rPr>
      </w:pPr>
    </w:p>
    <w:p w14:paraId="129950A1">
      <w:pPr>
        <w:pStyle w:val="2"/>
        <w:rPr>
          <w:highlight w:val="none"/>
        </w:rPr>
      </w:pPr>
    </w:p>
    <w:p w14:paraId="6A241A13">
      <w:pPr>
        <w:topLinePunct w:val="0"/>
        <w:spacing w:before="240"/>
        <w:jc w:val="center"/>
        <w:rPr>
          <w:rFonts w:hint="eastAsia" w:asciiTheme="minorEastAsia" w:hAnsiTheme="minorEastAsia" w:eastAsiaTheme="minorEastAsia"/>
          <w:b/>
          <w:bCs/>
          <w:sz w:val="72"/>
          <w:szCs w:val="72"/>
          <w:highlight w:val="none"/>
          <w:lang w:eastAsia="zh-CN"/>
        </w:rPr>
      </w:pPr>
      <w:r>
        <w:rPr>
          <w:rFonts w:hint="eastAsia" w:asciiTheme="minorEastAsia" w:hAnsiTheme="minorEastAsia" w:eastAsiaTheme="minorEastAsia"/>
          <w:b/>
          <w:bCs/>
          <w:sz w:val="72"/>
          <w:szCs w:val="72"/>
          <w:highlight w:val="none"/>
          <w:lang w:eastAsia="zh-CN"/>
        </w:rPr>
        <w:t>采</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购</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文</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件</w:t>
      </w:r>
    </w:p>
    <w:p w14:paraId="378756A5">
      <w:pPr>
        <w:topLinePunct w:val="0"/>
        <w:spacing w:before="240"/>
        <w:jc w:val="center"/>
        <w:rPr>
          <w:rFonts w:asciiTheme="minorEastAsia" w:hAnsiTheme="minorEastAsia" w:eastAsiaTheme="minorEastAsia"/>
          <w:sz w:val="30"/>
          <w:highlight w:val="none"/>
        </w:rPr>
      </w:pPr>
    </w:p>
    <w:p w14:paraId="080495D5">
      <w:pPr>
        <w:topLinePunct w:val="0"/>
        <w:spacing w:before="240"/>
        <w:jc w:val="center"/>
        <w:rPr>
          <w:rFonts w:asciiTheme="minorEastAsia" w:hAnsiTheme="minorEastAsia" w:eastAsiaTheme="minorEastAsia"/>
          <w:sz w:val="30"/>
          <w:highlight w:val="none"/>
        </w:rPr>
      </w:pPr>
    </w:p>
    <w:p w14:paraId="0DD3C8EC">
      <w:pPr>
        <w:pStyle w:val="2"/>
        <w:rPr>
          <w:rFonts w:asciiTheme="minorEastAsia" w:hAnsiTheme="minorEastAsia" w:eastAsiaTheme="minorEastAsia"/>
          <w:sz w:val="30"/>
          <w:highlight w:val="none"/>
        </w:rPr>
      </w:pPr>
    </w:p>
    <w:p w14:paraId="58EA37AF">
      <w:pPr>
        <w:rPr>
          <w:rFonts w:asciiTheme="minorEastAsia" w:hAnsiTheme="minorEastAsia" w:eastAsiaTheme="minorEastAsia"/>
          <w:sz w:val="30"/>
          <w:highlight w:val="none"/>
        </w:rPr>
      </w:pPr>
    </w:p>
    <w:p w14:paraId="6E591103">
      <w:pPr>
        <w:pStyle w:val="2"/>
        <w:rPr>
          <w:rFonts w:asciiTheme="minorEastAsia" w:hAnsiTheme="minorEastAsia" w:eastAsiaTheme="minorEastAsia"/>
          <w:sz w:val="30"/>
          <w:highlight w:val="none"/>
        </w:rPr>
      </w:pPr>
    </w:p>
    <w:p w14:paraId="5CD3B7EA">
      <w:pPr>
        <w:rPr>
          <w:highlight w:val="none"/>
        </w:rPr>
      </w:pPr>
    </w:p>
    <w:p w14:paraId="259A6AE3">
      <w:pPr>
        <w:topLinePunct w:val="0"/>
        <w:spacing w:line="360" w:lineRule="auto"/>
        <w:rPr>
          <w:rFonts w:asciiTheme="minorEastAsia" w:hAnsiTheme="minorEastAsia" w:eastAsiaTheme="minorEastAsia"/>
          <w:sz w:val="28"/>
          <w:highlight w:val="none"/>
        </w:rPr>
      </w:pPr>
    </w:p>
    <w:p w14:paraId="1F42EA3D">
      <w:pPr>
        <w:topLinePunct w:val="0"/>
        <w:spacing w:line="360" w:lineRule="auto"/>
        <w:jc w:val="center"/>
        <w:rPr>
          <w:rFonts w:hint="eastAsia" w:asciiTheme="minorEastAsia" w:hAnsiTheme="minorEastAsia" w:eastAsiaTheme="minorEastAsia"/>
          <w:sz w:val="32"/>
          <w:szCs w:val="32"/>
          <w:highlight w:val="none"/>
          <w:u w:val="single"/>
          <w:lang w:eastAsia="zh-CN"/>
        </w:rPr>
      </w:pPr>
      <w:r>
        <w:rPr>
          <w:rFonts w:hint="eastAsia" w:asciiTheme="minorEastAsia" w:hAnsiTheme="minorEastAsia" w:eastAsiaTheme="minorEastAsia"/>
          <w:sz w:val="32"/>
          <w:szCs w:val="32"/>
          <w:highlight w:val="none"/>
          <w:lang w:eastAsia="zh-CN"/>
        </w:rPr>
        <w:t>招标</w:t>
      </w:r>
      <w:r>
        <w:rPr>
          <w:rFonts w:hint="eastAsia" w:asciiTheme="minorEastAsia" w:hAnsiTheme="minorEastAsia" w:eastAsiaTheme="minorEastAsia"/>
          <w:sz w:val="32"/>
          <w:szCs w:val="32"/>
          <w:highlight w:val="none"/>
        </w:rPr>
        <w:t>人：</w:t>
      </w:r>
      <w:r>
        <w:rPr>
          <w:rFonts w:hint="eastAsia" w:asciiTheme="minorEastAsia" w:hAnsiTheme="minorEastAsia" w:eastAsiaTheme="minorEastAsia"/>
          <w:sz w:val="32"/>
          <w:szCs w:val="32"/>
          <w:highlight w:val="none"/>
          <w:lang w:eastAsia="zh-CN"/>
        </w:rPr>
        <w:t>江苏志诚送变电工程有限公司</w:t>
      </w:r>
    </w:p>
    <w:p w14:paraId="1B5ECFB8">
      <w:pPr>
        <w:topLinePunct w:val="0"/>
        <w:spacing w:line="360" w:lineRule="auto"/>
        <w:jc w:val="center"/>
        <w:rPr>
          <w:rFonts w:asciiTheme="minorEastAsia" w:hAnsiTheme="minorEastAsia" w:eastAsiaTheme="minorEastAsia"/>
          <w:b/>
          <w:sz w:val="32"/>
          <w:szCs w:val="32"/>
          <w:highlight w:val="none"/>
          <w:u w:val="single"/>
        </w:rPr>
      </w:pPr>
      <w:r>
        <w:rPr>
          <w:rFonts w:hint="eastAsia" w:asciiTheme="minorEastAsia" w:hAnsiTheme="minorEastAsia" w:eastAsiaTheme="minorEastAsia"/>
          <w:sz w:val="32"/>
          <w:szCs w:val="32"/>
          <w:highlight w:val="none"/>
          <w:u w:val="single"/>
          <w:lang w:val="en-US" w:eastAsia="zh-CN"/>
        </w:rPr>
        <w:t xml:space="preserve">  </w:t>
      </w:r>
      <w:r>
        <w:rPr>
          <w:rFonts w:hint="eastAsia" w:asciiTheme="minorEastAsia" w:hAnsiTheme="minorEastAsia" w:eastAsiaTheme="minorEastAsia"/>
          <w:sz w:val="32"/>
          <w:szCs w:val="32"/>
          <w:highlight w:val="none"/>
          <w:u w:val="single"/>
        </w:rPr>
        <w:t>202</w:t>
      </w:r>
      <w:r>
        <w:rPr>
          <w:rFonts w:hint="eastAsia" w:asciiTheme="minorEastAsia" w:hAnsiTheme="minorEastAsia" w:eastAsiaTheme="minorEastAsia"/>
          <w:sz w:val="32"/>
          <w:szCs w:val="32"/>
          <w:highlight w:val="none"/>
          <w:u w:val="single"/>
          <w:lang w:val="en-US" w:eastAsia="zh-CN"/>
        </w:rPr>
        <w:t xml:space="preserve">5  </w:t>
      </w:r>
      <w:r>
        <w:rPr>
          <w:rFonts w:hint="eastAsia" w:asciiTheme="minorEastAsia" w:hAnsiTheme="minorEastAsia" w:eastAsiaTheme="minorEastAsia"/>
          <w:sz w:val="32"/>
          <w:szCs w:val="32"/>
          <w:highlight w:val="none"/>
        </w:rPr>
        <w:t>年</w:t>
      </w:r>
      <w:r>
        <w:rPr>
          <w:rFonts w:hint="eastAsia" w:asciiTheme="minorEastAsia" w:hAnsiTheme="minorEastAsia" w:eastAsiaTheme="minorEastAsia"/>
          <w:sz w:val="32"/>
          <w:szCs w:val="32"/>
          <w:highlight w:val="none"/>
          <w:u w:val="single"/>
          <w:lang w:val="en-US" w:eastAsia="zh-CN"/>
        </w:rPr>
        <w:t xml:space="preserve">  3  </w:t>
      </w:r>
      <w:r>
        <w:rPr>
          <w:rFonts w:hint="eastAsia" w:asciiTheme="minorEastAsia" w:hAnsiTheme="minorEastAsia" w:eastAsiaTheme="minorEastAsia"/>
          <w:sz w:val="32"/>
          <w:szCs w:val="32"/>
          <w:highlight w:val="none"/>
        </w:rPr>
        <w:t>月</w:t>
      </w:r>
    </w:p>
    <w:p w14:paraId="75F91B70">
      <w:pPr>
        <w:rPr>
          <w:rFonts w:hint="eastAsia" w:ascii="宋体" w:hAnsi="宋体" w:eastAsia="宋体" w:cs="宋体"/>
          <w:sz w:val="32"/>
          <w:szCs w:val="32"/>
          <w:highlight w:val="none"/>
        </w:rPr>
      </w:pPr>
    </w:p>
    <w:p w14:paraId="31EC8855">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5F1AAD4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录</w:t>
      </w:r>
    </w:p>
    <w:p w14:paraId="41B65FA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lang w:val="en-US" w:eastAsia="zh-CN"/>
        </w:rPr>
      </w:pPr>
    </w:p>
    <w:p w14:paraId="4C171294">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第一章 采购邀请书………………………………………………………1</w:t>
      </w:r>
    </w:p>
    <w:p w14:paraId="05E9C907">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第二章  </w:t>
      </w:r>
      <w:r>
        <w:rPr>
          <w:rFonts w:hint="eastAsia" w:ascii="宋体" w:hAnsi="宋体" w:eastAsia="宋体" w:cs="宋体"/>
          <w:sz w:val="28"/>
          <w:szCs w:val="28"/>
          <w:highlight w:val="none"/>
        </w:rPr>
        <w:t>投标人须知</w:t>
      </w:r>
      <w:r>
        <w:rPr>
          <w:rFonts w:hint="eastAsia" w:ascii="宋体" w:hAnsi="宋体" w:eastAsia="宋体" w:cs="宋体"/>
          <w:sz w:val="28"/>
          <w:szCs w:val="28"/>
          <w:highlight w:val="none"/>
          <w:lang w:val="en-US" w:eastAsia="zh-CN"/>
        </w:rPr>
        <w:t>………………………………………………………2</w:t>
      </w:r>
    </w:p>
    <w:p w14:paraId="5DCA2521">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1、总则………………………………………………………………………5</w:t>
      </w:r>
    </w:p>
    <w:p w14:paraId="0D9FB155">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采购文件</w:t>
      </w:r>
      <w:r>
        <w:rPr>
          <w:rFonts w:hint="eastAsia" w:ascii="宋体" w:hAnsi="宋体" w:eastAsia="宋体" w:cs="宋体"/>
          <w:sz w:val="28"/>
          <w:szCs w:val="28"/>
          <w:highlight w:val="none"/>
          <w:lang w:val="en-US" w:eastAsia="zh-CN"/>
        </w:rPr>
        <w:t>…………………………………………………………………6</w:t>
      </w:r>
    </w:p>
    <w:p w14:paraId="0A14F1B8">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应答文件</w:t>
      </w:r>
      <w:r>
        <w:rPr>
          <w:rFonts w:hint="eastAsia" w:ascii="宋体" w:hAnsi="宋体" w:eastAsia="宋体" w:cs="宋体"/>
          <w:sz w:val="28"/>
          <w:szCs w:val="28"/>
          <w:highlight w:val="none"/>
          <w:lang w:val="en-US" w:eastAsia="zh-CN"/>
        </w:rPr>
        <w:t>…………………………………………………………7</w:t>
      </w:r>
    </w:p>
    <w:p w14:paraId="2F78B125">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eastAsia="zh-CN"/>
        </w:rPr>
        <w:t>应答文件递交</w:t>
      </w:r>
      <w:r>
        <w:rPr>
          <w:rFonts w:hint="eastAsia" w:ascii="宋体" w:hAnsi="宋体" w:eastAsia="宋体" w:cs="宋体"/>
          <w:sz w:val="28"/>
          <w:szCs w:val="28"/>
          <w:highlight w:val="none"/>
          <w:lang w:val="en-US" w:eastAsia="zh-CN"/>
        </w:rPr>
        <w:t>……………………………………………………………8</w:t>
      </w:r>
    </w:p>
    <w:p w14:paraId="34CE5CBE">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5.开标</w:t>
      </w:r>
      <w:r>
        <w:rPr>
          <w:rFonts w:hint="eastAsia" w:ascii="宋体" w:hAnsi="宋体" w:eastAsia="宋体" w:cs="宋体"/>
          <w:sz w:val="28"/>
          <w:szCs w:val="28"/>
          <w:highlight w:val="none"/>
          <w:lang w:val="en-US" w:eastAsia="zh-CN"/>
        </w:rPr>
        <w:t>……………………………………………………………………8</w:t>
      </w:r>
    </w:p>
    <w:p w14:paraId="174A92F1">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6.评标</w:t>
      </w:r>
      <w:r>
        <w:rPr>
          <w:rFonts w:hint="eastAsia" w:ascii="宋体" w:hAnsi="宋体" w:eastAsia="宋体" w:cs="宋体"/>
          <w:sz w:val="28"/>
          <w:szCs w:val="28"/>
          <w:highlight w:val="none"/>
          <w:lang w:val="en-US" w:eastAsia="zh-CN"/>
        </w:rPr>
        <w:t>……………………………………………………………………9</w:t>
      </w:r>
    </w:p>
    <w:p w14:paraId="6CF410DF">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7.评标结果公示</w:t>
      </w:r>
      <w:r>
        <w:rPr>
          <w:rFonts w:hint="eastAsia" w:ascii="宋体" w:hAnsi="宋体" w:eastAsia="宋体" w:cs="宋体"/>
          <w:sz w:val="28"/>
          <w:szCs w:val="28"/>
          <w:highlight w:val="none"/>
          <w:lang w:val="en-US" w:eastAsia="zh-CN"/>
        </w:rPr>
        <w:t>…………………………………………………………10</w:t>
      </w:r>
    </w:p>
    <w:p w14:paraId="6A1A363A">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8.合同授予</w:t>
      </w:r>
      <w:r>
        <w:rPr>
          <w:rFonts w:hint="eastAsia" w:ascii="宋体" w:hAnsi="宋体" w:eastAsia="宋体" w:cs="宋体"/>
          <w:sz w:val="28"/>
          <w:szCs w:val="28"/>
          <w:highlight w:val="none"/>
          <w:lang w:val="en-US" w:eastAsia="zh-CN"/>
        </w:rPr>
        <w:t>………………………………………………………………10</w:t>
      </w:r>
    </w:p>
    <w:p w14:paraId="1F553C5C">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9.纪律和监督</w:t>
      </w:r>
      <w:r>
        <w:rPr>
          <w:rFonts w:hint="eastAsia" w:ascii="宋体" w:hAnsi="宋体" w:eastAsia="宋体" w:cs="宋体"/>
          <w:sz w:val="28"/>
          <w:szCs w:val="28"/>
          <w:highlight w:val="none"/>
          <w:lang w:val="en-US" w:eastAsia="zh-CN"/>
        </w:rPr>
        <w:t>……………………………………………………………10</w:t>
      </w:r>
    </w:p>
    <w:p w14:paraId="02DE4666">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第三章 评标办法</w:t>
      </w:r>
      <w:r>
        <w:rPr>
          <w:rFonts w:hint="eastAsia" w:ascii="宋体" w:hAnsi="宋体" w:eastAsia="宋体" w:cs="宋体"/>
          <w:sz w:val="28"/>
          <w:szCs w:val="28"/>
          <w:highlight w:val="none"/>
          <w:lang w:val="en-US" w:eastAsia="zh-CN"/>
        </w:rPr>
        <w:t>…………………………………………………………12</w:t>
      </w:r>
    </w:p>
    <w:p w14:paraId="4991DBF9">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1、评标办法</w:t>
      </w:r>
      <w:r>
        <w:rPr>
          <w:rFonts w:hint="eastAsia" w:ascii="宋体" w:hAnsi="宋体" w:eastAsia="宋体" w:cs="宋体"/>
          <w:sz w:val="28"/>
          <w:szCs w:val="28"/>
          <w:highlight w:val="none"/>
          <w:lang w:val="en-US" w:eastAsia="zh-CN"/>
        </w:rPr>
        <w:t>………………………………………………………………12</w:t>
      </w:r>
    </w:p>
    <w:p w14:paraId="16C7632E">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2、初步评审</w:t>
      </w:r>
      <w:r>
        <w:rPr>
          <w:rFonts w:hint="eastAsia" w:ascii="宋体" w:hAnsi="宋体" w:eastAsia="宋体" w:cs="宋体"/>
          <w:sz w:val="28"/>
          <w:szCs w:val="28"/>
          <w:highlight w:val="none"/>
          <w:lang w:val="en-US" w:eastAsia="zh-CN"/>
        </w:rPr>
        <w:t>………………………………………………………………12</w:t>
      </w:r>
    </w:p>
    <w:p w14:paraId="2BCC5025">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3、详细评审</w:t>
      </w:r>
      <w:r>
        <w:rPr>
          <w:rFonts w:hint="eastAsia" w:ascii="宋体" w:hAnsi="宋体" w:eastAsia="宋体" w:cs="宋体"/>
          <w:sz w:val="28"/>
          <w:szCs w:val="28"/>
          <w:highlight w:val="none"/>
          <w:lang w:val="en-US" w:eastAsia="zh-CN"/>
        </w:rPr>
        <w:t>………………………………………………………………12</w:t>
      </w:r>
    </w:p>
    <w:p w14:paraId="2C1D74B2">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第四章 合同条款及格式</w:t>
      </w:r>
      <w:r>
        <w:rPr>
          <w:rFonts w:hint="eastAsia" w:ascii="宋体" w:hAnsi="宋体" w:eastAsia="宋体" w:cs="宋体"/>
          <w:sz w:val="28"/>
          <w:szCs w:val="28"/>
          <w:highlight w:val="none"/>
          <w:lang w:val="en-US" w:eastAsia="zh-CN"/>
        </w:rPr>
        <w:t>…………………………………………………14</w:t>
      </w:r>
    </w:p>
    <w:p w14:paraId="13A69C58">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第五章 货物需求</w:t>
      </w:r>
      <w:r>
        <w:rPr>
          <w:rFonts w:hint="eastAsia" w:ascii="宋体" w:hAnsi="宋体" w:eastAsia="宋体" w:cs="宋体"/>
          <w:sz w:val="28"/>
          <w:szCs w:val="28"/>
          <w:highlight w:val="none"/>
          <w:lang w:val="en-US" w:eastAsia="zh-CN"/>
        </w:rPr>
        <w:t>…………………………………………………………22</w:t>
      </w:r>
    </w:p>
    <w:p w14:paraId="122C8262">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第六章 </w:t>
      </w:r>
      <w:r>
        <w:rPr>
          <w:rFonts w:hint="eastAsia" w:ascii="宋体" w:hAnsi="宋体" w:eastAsia="宋体" w:cs="宋体"/>
          <w:sz w:val="28"/>
          <w:szCs w:val="28"/>
          <w:highlight w:val="none"/>
          <w:lang w:eastAsia="zh-CN"/>
        </w:rPr>
        <w:t>采购文件</w:t>
      </w:r>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……………………………………………23</w:t>
      </w:r>
    </w:p>
    <w:p w14:paraId="7019EC96">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、响应声明及承诺函</w:t>
      </w:r>
      <w:r>
        <w:rPr>
          <w:rFonts w:hint="eastAsia" w:ascii="宋体" w:hAnsi="宋体" w:eastAsia="宋体" w:cs="宋体"/>
          <w:sz w:val="28"/>
          <w:szCs w:val="28"/>
          <w:highlight w:val="none"/>
          <w:lang w:val="en-US" w:eastAsia="zh-CN"/>
        </w:rPr>
        <w:t>……………………………………………………26</w:t>
      </w:r>
    </w:p>
    <w:p w14:paraId="5F2AEBB2">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、法定代表人授权委托书</w:t>
      </w:r>
      <w:r>
        <w:rPr>
          <w:rFonts w:hint="eastAsia" w:ascii="宋体" w:hAnsi="宋体" w:eastAsia="宋体" w:cs="宋体"/>
          <w:sz w:val="28"/>
          <w:szCs w:val="28"/>
          <w:highlight w:val="none"/>
          <w:lang w:val="en-US" w:eastAsia="zh-CN"/>
        </w:rPr>
        <w:t>………………………………………………26</w:t>
      </w:r>
    </w:p>
    <w:p w14:paraId="3E94DAD7">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、供应商基本信息</w:t>
      </w:r>
      <w:r>
        <w:rPr>
          <w:rFonts w:hint="eastAsia" w:ascii="宋体" w:hAnsi="宋体" w:eastAsia="宋体" w:cs="宋体"/>
          <w:sz w:val="28"/>
          <w:szCs w:val="28"/>
          <w:highlight w:val="none"/>
          <w:lang w:val="en-US" w:eastAsia="zh-CN"/>
        </w:rPr>
        <w:t>………………………………………………………28</w:t>
      </w:r>
    </w:p>
    <w:p w14:paraId="11D37EE0">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、报价一览表</w:t>
      </w:r>
      <w:r>
        <w:rPr>
          <w:rFonts w:hint="eastAsia" w:ascii="宋体" w:hAnsi="宋体" w:eastAsia="宋体" w:cs="宋体"/>
          <w:sz w:val="28"/>
          <w:szCs w:val="28"/>
          <w:highlight w:val="none"/>
          <w:lang w:val="en-US" w:eastAsia="zh-CN"/>
        </w:rPr>
        <w:t>……………………………………………………………29</w:t>
      </w:r>
    </w:p>
    <w:p w14:paraId="39401DF5">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、明细报价表</w:t>
      </w:r>
      <w:r>
        <w:rPr>
          <w:rFonts w:hint="eastAsia" w:ascii="宋体" w:hAnsi="宋体" w:eastAsia="宋体" w:cs="宋体"/>
          <w:sz w:val="28"/>
          <w:szCs w:val="28"/>
          <w:highlight w:val="none"/>
          <w:lang w:val="en-US" w:eastAsia="zh-CN"/>
        </w:rPr>
        <w:t>……………………………………………………………30</w:t>
      </w:r>
    </w:p>
    <w:p w14:paraId="66411FD7">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、供应商承担类似项目业绩一览表</w:t>
      </w:r>
      <w:r>
        <w:rPr>
          <w:rFonts w:hint="eastAsia" w:ascii="宋体" w:hAnsi="宋体" w:eastAsia="宋体" w:cs="宋体"/>
          <w:sz w:val="28"/>
          <w:szCs w:val="28"/>
          <w:highlight w:val="none"/>
          <w:lang w:val="en-US" w:eastAsia="zh-CN"/>
        </w:rPr>
        <w:t>……………………………………31</w:t>
      </w:r>
    </w:p>
    <w:p w14:paraId="078190E9">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技术方案………………………………………………………………32</w:t>
      </w:r>
    </w:p>
    <w:p w14:paraId="3F01F939">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、企业资格证明文件</w:t>
      </w:r>
      <w:r>
        <w:rPr>
          <w:rFonts w:hint="eastAsia" w:ascii="宋体" w:hAnsi="宋体" w:eastAsia="宋体" w:cs="宋体"/>
          <w:sz w:val="28"/>
          <w:szCs w:val="28"/>
          <w:highlight w:val="none"/>
          <w:lang w:val="en-US" w:eastAsia="zh-CN"/>
        </w:rPr>
        <w:t>……………………………………………………33</w:t>
      </w:r>
    </w:p>
    <w:p w14:paraId="32FF12E9">
      <w:pPr>
        <w:keepNext w:val="0"/>
        <w:keepLines w:val="0"/>
        <w:pageBreakBefore w:val="0"/>
        <w:widowControl/>
        <w:kinsoku w:val="0"/>
        <w:wordWrap/>
        <w:overflowPunct/>
        <w:topLinePunct w:val="0"/>
        <w:autoSpaceDE w:val="0"/>
        <w:autoSpaceDN w:val="0"/>
        <w:bidi w:val="0"/>
        <w:adjustRightInd w:val="0"/>
        <w:snapToGrid w:val="0"/>
        <w:spacing w:line="288" w:lineRule="auto"/>
        <w:jc w:val="distribute"/>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、投标所需其它资料</w:t>
      </w:r>
      <w:r>
        <w:rPr>
          <w:rFonts w:hint="eastAsia" w:ascii="宋体" w:hAnsi="宋体" w:eastAsia="宋体" w:cs="宋体"/>
          <w:sz w:val="28"/>
          <w:szCs w:val="28"/>
          <w:highlight w:val="none"/>
          <w:lang w:val="en-US" w:eastAsia="zh-CN"/>
        </w:rPr>
        <w:t>……………………………………………………34</w:t>
      </w:r>
    </w:p>
    <w:p w14:paraId="02AF51DE">
      <w:pPr>
        <w:rPr>
          <w:rFonts w:hint="eastAsia" w:ascii="宋体" w:hAnsi="宋体" w:eastAsia="宋体" w:cs="宋体"/>
          <w:sz w:val="32"/>
          <w:szCs w:val="32"/>
          <w:highlight w:val="none"/>
        </w:rPr>
      </w:pPr>
    </w:p>
    <w:p w14:paraId="37370758">
      <w:pPr>
        <w:pStyle w:val="3"/>
        <w:spacing w:line="240" w:lineRule="auto"/>
        <w:jc w:val="center"/>
        <w:rPr>
          <w:rFonts w:hint="eastAsia" w:ascii="宋体" w:hAnsi="宋体" w:eastAsia="宋体" w:cs="宋体"/>
          <w:sz w:val="32"/>
          <w:szCs w:val="32"/>
          <w:highlight w:val="none"/>
        </w:rPr>
        <w:sectPr>
          <w:headerReference r:id="rId3" w:type="default"/>
          <w:footerReference r:id="rId4" w:type="default"/>
          <w:pgSz w:w="11906" w:h="16838"/>
          <w:pgMar w:top="1814" w:right="1486" w:bottom="1984"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bookmarkEnd w:id="2"/>
    <w:p w14:paraId="172687B3">
      <w:pPr>
        <w:pStyle w:val="10"/>
        <w:rPr>
          <w:rFonts w:ascii="黑体" w:hAnsi="黑体" w:eastAsia="黑体"/>
          <w:szCs w:val="20"/>
          <w:highlight w:val="none"/>
        </w:rPr>
      </w:pPr>
      <w:bookmarkStart w:id="4" w:name="_Toc61419425"/>
      <w:r>
        <w:rPr>
          <w:rFonts w:hint="eastAsia"/>
          <w:color w:val="000000"/>
          <w:highlight w:val="none"/>
        </w:rPr>
        <w:t>第一章</w:t>
      </w:r>
      <w:r>
        <w:rPr>
          <w:rFonts w:hint="eastAsia" w:eastAsia="宋体"/>
          <w:color w:val="000000"/>
          <w:highlight w:val="none"/>
          <w:lang w:val="en-US" w:eastAsia="zh-CN"/>
        </w:rPr>
        <w:t xml:space="preserve"> </w:t>
      </w:r>
      <w:r>
        <w:rPr>
          <w:rFonts w:hint="eastAsia"/>
          <w:highlight w:val="none"/>
        </w:rPr>
        <w:t>采购邀请书</w:t>
      </w:r>
      <w:bookmarkEnd w:id="4"/>
    </w:p>
    <w:p w14:paraId="1868485D">
      <w:pPr>
        <w:spacing w:line="360" w:lineRule="auto"/>
        <w:rPr>
          <w:rFonts w:hint="eastAsia" w:ascii="仿宋" w:hAnsi="仿宋" w:eastAsia="仿宋" w:cs="Arial"/>
          <w:sz w:val="24"/>
          <w:szCs w:val="24"/>
          <w:highlight w:val="none"/>
          <w:u w:val="single"/>
        </w:rPr>
      </w:pPr>
    </w:p>
    <w:p w14:paraId="535C36C7">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潜在应答人</w:t>
      </w:r>
      <w:r>
        <w:rPr>
          <w:rFonts w:hint="eastAsia" w:asciiTheme="minorEastAsia" w:hAnsiTheme="minorEastAsia" w:eastAsiaTheme="minorEastAsia" w:cstheme="minorEastAsia"/>
          <w:sz w:val="24"/>
          <w:szCs w:val="24"/>
          <w:highlight w:val="none"/>
        </w:rPr>
        <w:t>：</w:t>
      </w:r>
    </w:p>
    <w:p w14:paraId="375E68D8">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bCs/>
          <w:sz w:val="24"/>
          <w:szCs w:val="24"/>
          <w:highlight w:val="none"/>
        </w:rPr>
        <w:t>本项目资金已落实，现正式邀请贵单位参加本工程投标。</w:t>
      </w:r>
    </w:p>
    <w:p w14:paraId="488C8B6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二、如果贵单位有意参加本工程的投标，敬请在接到本采购文件后，认真地阅读各项内容，进行必要的投标准备，并按采购文件的要求详细填写和编制应答文件。</w:t>
      </w:r>
    </w:p>
    <w:p w14:paraId="5AF05930">
      <w:pPr>
        <w:spacing w:line="360" w:lineRule="auto"/>
        <w:ind w:right="120"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此次开票采取线上形式，投标单位按照招标文件要求提交电子投标文件，具体详见投标人须知前附表第12条要求。</w:t>
      </w:r>
    </w:p>
    <w:p w14:paraId="14353A84">
      <w:pPr>
        <w:spacing w:line="360" w:lineRule="auto"/>
        <w:ind w:right="120" w:firstLine="480" w:firstLineChars="200"/>
        <w:rPr>
          <w:rFonts w:hint="eastAsia" w:asciiTheme="minorEastAsia" w:hAnsiTheme="minorEastAsia" w:eastAsiaTheme="minorEastAsia" w:cstheme="minorEastAsia"/>
          <w:sz w:val="24"/>
          <w:szCs w:val="24"/>
          <w:highlight w:val="none"/>
        </w:rPr>
      </w:pPr>
    </w:p>
    <w:p w14:paraId="68C7D957">
      <w:pPr>
        <w:spacing w:line="360" w:lineRule="auto"/>
        <w:ind w:right="120" w:firstLine="480" w:firstLineChars="200"/>
        <w:rPr>
          <w:rFonts w:hint="eastAsia" w:asciiTheme="minorEastAsia" w:hAnsiTheme="minorEastAsia" w:eastAsiaTheme="minorEastAsia" w:cstheme="minorEastAsia"/>
          <w:sz w:val="24"/>
          <w:szCs w:val="24"/>
          <w:highlight w:val="none"/>
        </w:rPr>
      </w:pPr>
    </w:p>
    <w:p w14:paraId="2EC08549">
      <w:pPr>
        <w:spacing w:line="360" w:lineRule="auto"/>
        <w:ind w:firstLine="480" w:firstLineChars="200"/>
        <w:rPr>
          <w:rFonts w:hint="eastAsia" w:asciiTheme="minorEastAsia" w:hAnsiTheme="minorEastAsia" w:eastAsiaTheme="minorEastAsia" w:cstheme="minorEastAsia"/>
          <w:sz w:val="24"/>
          <w:szCs w:val="24"/>
          <w:highlight w:val="none"/>
        </w:rPr>
      </w:pPr>
    </w:p>
    <w:p w14:paraId="218EB5CA">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招标人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江苏志诚送变电工程有限公司</w:t>
      </w:r>
    </w:p>
    <w:p w14:paraId="123D90A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eastAsia="zh-CN"/>
        </w:rPr>
        <w:t>宿迁市宿豫经济开发区雁荡山路</w:t>
      </w:r>
      <w:r>
        <w:rPr>
          <w:rFonts w:hint="eastAsia" w:asciiTheme="minorEastAsia" w:hAnsiTheme="minorEastAsia" w:eastAsiaTheme="minorEastAsia" w:cstheme="minorEastAsia"/>
          <w:sz w:val="24"/>
          <w:szCs w:val="24"/>
          <w:highlight w:val="none"/>
          <w:lang w:val="en-US" w:eastAsia="zh-CN"/>
        </w:rPr>
        <w:t>69号</w:t>
      </w:r>
    </w:p>
    <w:p w14:paraId="2E8B706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eastAsia="zh-CN"/>
        </w:rPr>
        <w:t>臧经理</w:t>
      </w:r>
      <w:r>
        <w:rPr>
          <w:rFonts w:hint="eastAsia" w:asciiTheme="minorEastAsia" w:hAnsiTheme="minorEastAsia" w:eastAsiaTheme="minorEastAsia" w:cstheme="minorEastAsia"/>
          <w:sz w:val="24"/>
          <w:szCs w:val="24"/>
          <w:highlight w:val="none"/>
        </w:rPr>
        <w:t xml:space="preserve">  </w:t>
      </w:r>
      <w:r>
        <w:rPr>
          <w:rFonts w:hint="eastAsia" w:ascii="宋体" w:hAnsi="宋体" w:eastAsia="宋体" w:cs="宋体"/>
          <w:sz w:val="24"/>
          <w:szCs w:val="24"/>
          <w:highlight w:val="none"/>
        </w:rPr>
        <w:t>15751452222</w:t>
      </w:r>
    </w:p>
    <w:p w14:paraId="1F27FFCF">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电子信箱：</w:t>
      </w:r>
      <w:r>
        <w:rPr>
          <w:rFonts w:hint="eastAsia" w:ascii="宋体" w:hAnsi="宋体" w:eastAsia="宋体" w:cs="宋体"/>
          <w:sz w:val="24"/>
          <w:szCs w:val="24"/>
          <w:highlight w:val="none"/>
        </w:rPr>
        <w:t>609434181@qq.com</w:t>
      </w:r>
    </w:p>
    <w:p w14:paraId="20FF82B4">
      <w:pPr>
        <w:spacing w:line="360" w:lineRule="auto"/>
        <w:jc w:val="right"/>
        <w:rPr>
          <w:rFonts w:hint="eastAsia" w:asciiTheme="minorEastAsia" w:hAnsiTheme="minorEastAsia" w:eastAsiaTheme="minorEastAsia" w:cstheme="minorEastAsia"/>
          <w:highlight w:val="none"/>
        </w:rPr>
      </w:pPr>
    </w:p>
    <w:p w14:paraId="1E1D3C5B">
      <w:pPr>
        <w:spacing w:line="360" w:lineRule="auto"/>
        <w:jc w:val="right"/>
        <w:rPr>
          <w:rFonts w:hint="eastAsia" w:asciiTheme="minorEastAsia" w:hAnsiTheme="minorEastAsia" w:eastAsiaTheme="minorEastAsia" w:cstheme="minorEastAsia"/>
          <w:sz w:val="24"/>
          <w:szCs w:val="24"/>
          <w:highlight w:val="none"/>
        </w:rPr>
      </w:pPr>
    </w:p>
    <w:p w14:paraId="6B001E51">
      <w:pPr>
        <w:spacing w:line="360" w:lineRule="auto"/>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p>
    <w:p w14:paraId="0E3F5BD5">
      <w:pPr>
        <w:spacing w:line="360" w:lineRule="auto"/>
        <w:ind w:firstLine="420" w:firstLineChars="200"/>
        <w:jc w:val="left"/>
        <w:rPr>
          <w:rFonts w:ascii="宋体" w:hAnsi="宋体"/>
          <w:color w:val="000000"/>
          <w:highlight w:val="none"/>
        </w:rPr>
      </w:pPr>
    </w:p>
    <w:p w14:paraId="17CD1D99">
      <w:pPr>
        <w:rPr>
          <w:rFonts w:hint="eastAsia" w:ascii="宋体" w:hAnsi="宋体" w:eastAsia="宋体" w:cs="宋体"/>
          <w:sz w:val="24"/>
          <w:highlight w:val="none"/>
          <w:lang w:val="en-US" w:eastAsia="zh-CN"/>
        </w:rPr>
      </w:pPr>
    </w:p>
    <w:p w14:paraId="612363C3">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57231BDC">
      <w:pPr>
        <w:pStyle w:val="3"/>
        <w:spacing w:line="24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第二章  投标人须知</w:t>
      </w:r>
    </w:p>
    <w:tbl>
      <w:tblPr>
        <w:tblStyle w:val="11"/>
        <w:tblpPr w:leftFromText="180" w:rightFromText="180" w:vertAnchor="text" w:horzAnchor="page" w:tblpX="1786" w:tblpY="200"/>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5975"/>
      </w:tblGrid>
      <w:tr w14:paraId="3732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413BA8B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984" w:type="dxa"/>
            <w:vAlign w:val="center"/>
          </w:tcPr>
          <w:p w14:paraId="46A861C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5975" w:type="dxa"/>
            <w:vAlign w:val="center"/>
          </w:tcPr>
          <w:p w14:paraId="1E8FF77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说明及要求</w:t>
            </w:r>
          </w:p>
        </w:tc>
      </w:tr>
      <w:tr w14:paraId="266B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8CA24B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84" w:type="dxa"/>
            <w:vAlign w:val="center"/>
          </w:tcPr>
          <w:p w14:paraId="0F35632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p>
        </w:tc>
        <w:tc>
          <w:tcPr>
            <w:tcW w:w="5975" w:type="dxa"/>
            <w:vAlign w:val="center"/>
          </w:tcPr>
          <w:p w14:paraId="21E02462">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名称：江苏志诚送变电工程有限公司</w:t>
            </w:r>
          </w:p>
          <w:p w14:paraId="67D42B90">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地址：宿迁市宿豫区雁荡山路69号   </w:t>
            </w:r>
          </w:p>
          <w:p w14:paraId="2C2943B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联系方式：臧巍 15751452222</w:t>
            </w:r>
          </w:p>
        </w:tc>
      </w:tr>
      <w:tr w14:paraId="1BD6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F9655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84" w:type="dxa"/>
            <w:vAlign w:val="center"/>
          </w:tcPr>
          <w:p w14:paraId="521684C4">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p>
        </w:tc>
        <w:tc>
          <w:tcPr>
            <w:tcW w:w="5975" w:type="dxa"/>
            <w:vAlign w:val="center"/>
          </w:tcPr>
          <w:p w14:paraId="3E0F04EE">
            <w:pPr>
              <w:pStyle w:val="8"/>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电缆采购项目</w:t>
            </w:r>
          </w:p>
        </w:tc>
      </w:tr>
      <w:tr w14:paraId="51D8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3C905F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84" w:type="dxa"/>
            <w:vAlign w:val="center"/>
          </w:tcPr>
          <w:p w14:paraId="4ECE3B38">
            <w:pPr>
              <w:spacing w:line="336" w:lineRule="exact"/>
              <w:jc w:val="left"/>
              <w:rPr>
                <w:rFonts w:hint="eastAsia" w:ascii="Arial" w:hAnsi="Arial" w:eastAsia="Arial" w:cs="Arial"/>
                <w:snapToGrid w:val="0"/>
                <w:color w:val="000000"/>
                <w:sz w:val="24"/>
                <w:szCs w:val="24"/>
                <w:highlight w:val="none"/>
                <w:lang w:val="en-US" w:eastAsia="zh-CN" w:bidi="ar-SA"/>
              </w:rPr>
            </w:pPr>
            <w:r>
              <w:rPr>
                <w:color w:val="000000"/>
                <w:sz w:val="24"/>
                <w:szCs w:val="24"/>
                <w:highlight w:val="none"/>
              </w:rPr>
              <w:t>资金来源</w:t>
            </w:r>
          </w:p>
        </w:tc>
        <w:tc>
          <w:tcPr>
            <w:tcW w:w="5975" w:type="dxa"/>
            <w:vAlign w:val="center"/>
          </w:tcPr>
          <w:p w14:paraId="302E487E">
            <w:pPr>
              <w:spacing w:line="336" w:lineRule="exact"/>
              <w:rPr>
                <w:rFonts w:hint="eastAsia" w:ascii="宋体" w:hAnsi="宋体" w:eastAsia="Arial" w:cs="Arial"/>
                <w:snapToGrid w:val="0"/>
                <w:color w:val="000000"/>
                <w:sz w:val="24"/>
                <w:szCs w:val="24"/>
                <w:highlight w:val="none"/>
                <w:lang w:val="en-US" w:eastAsia="zh-CN" w:bidi="ar-SA"/>
              </w:rPr>
            </w:pPr>
            <w:r>
              <w:rPr>
                <w:rFonts w:hint="eastAsia" w:ascii="宋体" w:hAnsi="宋体"/>
                <w:color w:val="000000"/>
                <w:sz w:val="24"/>
                <w:szCs w:val="24"/>
                <w:highlight w:val="none"/>
              </w:rPr>
              <w:t>自筹</w:t>
            </w:r>
          </w:p>
        </w:tc>
      </w:tr>
      <w:tr w14:paraId="072E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F77497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84" w:type="dxa"/>
            <w:vAlign w:val="center"/>
          </w:tcPr>
          <w:p w14:paraId="03E5F3C0">
            <w:pPr>
              <w:spacing w:line="336" w:lineRule="exact"/>
              <w:jc w:val="left"/>
              <w:rPr>
                <w:rFonts w:ascii="Arial" w:hAnsi="Arial" w:eastAsia="Arial" w:cs="Arial"/>
                <w:snapToGrid w:val="0"/>
                <w:color w:val="000000"/>
                <w:sz w:val="24"/>
                <w:szCs w:val="24"/>
                <w:highlight w:val="none"/>
                <w:lang w:val="en-US" w:eastAsia="zh-CN" w:bidi="ar-SA"/>
              </w:rPr>
            </w:pPr>
            <w:r>
              <w:rPr>
                <w:color w:val="000000"/>
                <w:sz w:val="24"/>
                <w:szCs w:val="24"/>
                <w:highlight w:val="none"/>
              </w:rPr>
              <w:t>出资比例</w:t>
            </w:r>
          </w:p>
        </w:tc>
        <w:tc>
          <w:tcPr>
            <w:tcW w:w="5975" w:type="dxa"/>
            <w:vAlign w:val="center"/>
          </w:tcPr>
          <w:p w14:paraId="32C13C52">
            <w:pPr>
              <w:spacing w:line="336" w:lineRule="exact"/>
              <w:rPr>
                <w:rFonts w:hint="eastAsia" w:ascii="宋体" w:hAnsi="宋体" w:eastAsia="Arial" w:cs="Arial"/>
                <w:snapToGrid w:val="0"/>
                <w:color w:val="000000"/>
                <w:sz w:val="24"/>
                <w:szCs w:val="24"/>
                <w:highlight w:val="none"/>
                <w:lang w:val="en-US" w:eastAsia="zh-CN" w:bidi="ar-SA"/>
              </w:rPr>
            </w:pPr>
            <w:r>
              <w:rPr>
                <w:sz w:val="24"/>
                <w:szCs w:val="24"/>
                <w:highlight w:val="none"/>
              </w:rPr>
              <w:fldChar w:fldCharType="begin"/>
            </w:r>
            <w:r>
              <w:rPr>
                <w:sz w:val="24"/>
                <w:szCs w:val="24"/>
                <w:highlight w:val="none"/>
              </w:rPr>
              <w:instrText xml:space="preserve">AUTOTEXT 16 \* MERGEFORMAT</w:instrText>
            </w:r>
            <w:r>
              <w:rPr>
                <w:sz w:val="24"/>
                <w:szCs w:val="24"/>
                <w:highlight w:val="none"/>
              </w:rPr>
              <w:fldChar w:fldCharType="separate"/>
            </w:r>
            <w:r>
              <w:rPr>
                <w:rFonts w:ascii="宋体" w:hAnsi="宋体"/>
                <w:color w:val="000000"/>
                <w:sz w:val="24"/>
                <w:szCs w:val="24"/>
                <w:highlight w:val="none"/>
                <w:u w:val="single" w:color="000000"/>
              </w:rPr>
              <w:t xml:space="preserve">100% </w:t>
            </w:r>
            <w:r>
              <w:rPr>
                <w:rFonts w:ascii="宋体" w:hAnsi="宋体"/>
                <w:color w:val="000000"/>
                <w:sz w:val="24"/>
                <w:szCs w:val="24"/>
                <w:highlight w:val="none"/>
                <w:u w:val="single" w:color="000000"/>
              </w:rPr>
              <w:fldChar w:fldCharType="end"/>
            </w:r>
          </w:p>
        </w:tc>
      </w:tr>
      <w:tr w14:paraId="61D8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B7C0E3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984" w:type="dxa"/>
            <w:vAlign w:val="center"/>
          </w:tcPr>
          <w:p w14:paraId="02A221C4">
            <w:pPr>
              <w:spacing w:line="336" w:lineRule="exact"/>
              <w:jc w:val="left"/>
              <w:rPr>
                <w:rFonts w:ascii="Arial" w:hAnsi="Arial" w:eastAsia="Arial" w:cs="Arial"/>
                <w:snapToGrid w:val="0"/>
                <w:color w:val="000000"/>
                <w:sz w:val="24"/>
                <w:szCs w:val="24"/>
                <w:highlight w:val="none"/>
                <w:lang w:val="en-US" w:eastAsia="zh-CN" w:bidi="ar-SA"/>
              </w:rPr>
            </w:pPr>
            <w:r>
              <w:rPr>
                <w:rFonts w:hint="eastAsia"/>
                <w:color w:val="000000"/>
                <w:sz w:val="24"/>
                <w:szCs w:val="24"/>
                <w:highlight w:val="none"/>
              </w:rPr>
              <w:t>项目</w:t>
            </w:r>
            <w:r>
              <w:rPr>
                <w:color w:val="000000"/>
                <w:sz w:val="24"/>
                <w:szCs w:val="24"/>
                <w:highlight w:val="none"/>
              </w:rPr>
              <w:t>估算金额</w:t>
            </w:r>
          </w:p>
        </w:tc>
        <w:tc>
          <w:tcPr>
            <w:tcW w:w="5975" w:type="dxa"/>
            <w:vAlign w:val="center"/>
          </w:tcPr>
          <w:p w14:paraId="7D3380E5">
            <w:pPr>
              <w:spacing w:line="336" w:lineRule="exact"/>
              <w:rPr>
                <w:rFonts w:ascii="宋体" w:hAnsi="宋体" w:eastAsia="Arial" w:cs="Arial"/>
                <w:snapToGrid w:val="0"/>
                <w:color w:val="000000"/>
                <w:sz w:val="24"/>
                <w:szCs w:val="24"/>
                <w:highlight w:val="none"/>
                <w:u w:val="single"/>
                <w:lang w:val="en-US" w:eastAsia="zh-CN" w:bidi="ar-SA"/>
              </w:rPr>
            </w:pPr>
            <w:r>
              <w:rPr>
                <w:rFonts w:hint="eastAsia" w:ascii="宋体" w:hAnsi="宋体" w:eastAsia="宋体"/>
                <w:sz w:val="24"/>
                <w:szCs w:val="24"/>
                <w:highlight w:val="none"/>
                <w:lang w:val="en-US" w:eastAsia="zh-CN"/>
              </w:rPr>
              <w:t>650</w:t>
            </w:r>
            <w:r>
              <w:rPr>
                <w:rFonts w:ascii="宋体" w:hAnsi="宋体"/>
                <w:sz w:val="24"/>
                <w:szCs w:val="24"/>
                <w:highlight w:val="none"/>
              </w:rPr>
              <w:t>万元</w:t>
            </w:r>
          </w:p>
        </w:tc>
      </w:tr>
      <w:tr w14:paraId="6934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B9CD33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984" w:type="dxa"/>
            <w:vAlign w:val="center"/>
          </w:tcPr>
          <w:p w14:paraId="598B13D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5975" w:type="dxa"/>
            <w:vAlign w:val="center"/>
          </w:tcPr>
          <w:p w14:paraId="652A786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万元整。</w:t>
            </w:r>
          </w:p>
          <w:p w14:paraId="060DA22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1.投标人应以自己投标单位的名义以电汇（包括网银，下同）、银行保函中的一种方式向招标方提交投标保证金，不得委托第三方提交。</w:t>
            </w:r>
          </w:p>
          <w:p w14:paraId="7F202DD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将投标保证金支付至下文所列明的银行账户，在摘要、用途、备注都须注明“招标项目编号”，并确保投标保证金在投标截止时间之前到账，投标人编制商务文件时须按格式要求提供加盖银行印章的电汇凭证影印件，否则由此引起的后果由投标人自行承担。</w:t>
            </w:r>
          </w:p>
          <w:p w14:paraId="32D9190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投标保证金收款账号：</w:t>
            </w:r>
          </w:p>
          <w:p w14:paraId="380A7BB2">
            <w:pPr>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收款人： 江苏志</w:t>
            </w:r>
            <w:r>
              <w:rPr>
                <w:rFonts w:hint="eastAsia" w:ascii="宋体" w:hAnsi="宋体" w:eastAsia="宋体" w:cs="宋体"/>
                <w:sz w:val="24"/>
                <w:szCs w:val="24"/>
                <w:highlight w:val="none"/>
                <w:lang w:val="en-US" w:eastAsia="zh-CN"/>
              </w:rPr>
              <w:t>诚送变电工程有限公司</w:t>
            </w:r>
          </w:p>
          <w:p w14:paraId="19AF7CE7">
            <w:pPr>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val="en-US" w:eastAsia="zh-CN"/>
              </w:rPr>
              <w:t>1116020009300416225</w:t>
            </w:r>
          </w:p>
          <w:p w14:paraId="61188819">
            <w:pPr>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lang w:val="en-US" w:eastAsia="zh-CN"/>
              </w:rPr>
              <w:t>工商银行宿迁分行营业部</w:t>
            </w:r>
          </w:p>
          <w:p w14:paraId="222B9B7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.以电汇方式提交投标保证金有效期应与投标有效期一致。</w:t>
            </w:r>
          </w:p>
          <w:p w14:paraId="79C651B8">
            <w:pPr>
              <w:spacing w:line="400" w:lineRule="exact"/>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.投标保证金退还：未中标投标人的投标保证金，将在中标结果公告次日起开始退还，中标人的投标保证金在书面合同签订后5日内</w:t>
            </w:r>
            <w:r>
              <w:rPr>
                <w:rFonts w:hint="eastAsia" w:ascii="宋体" w:hAnsi="宋体" w:eastAsia="宋体" w:cs="宋体"/>
                <w:color w:val="auto"/>
                <w:sz w:val="24"/>
                <w:szCs w:val="24"/>
                <w:highlight w:val="none"/>
              </w:rPr>
              <w:t>开始退还。</w:t>
            </w:r>
          </w:p>
          <w:p w14:paraId="5937A7B0">
            <w:pPr>
              <w:pStyle w:val="6"/>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5.有下列情形之一的，投标保证金将不予退还：</w:t>
            </w:r>
          </w:p>
          <w:p w14:paraId="0555C37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（1）在提交</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截止时间后投标人撤回其</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的；</w:t>
            </w:r>
          </w:p>
          <w:p w14:paraId="2339871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（2）在提交</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截止时间后主动对</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提出实质性修改的；</w:t>
            </w:r>
          </w:p>
          <w:p w14:paraId="57F594E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（3）中标人拒绝按</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的规定和</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的承诺签订合同的；</w:t>
            </w:r>
          </w:p>
          <w:p w14:paraId="0352F854">
            <w:pPr>
              <w:pStyle w:val="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）投标人串通投标或有其它违法行为的。</w:t>
            </w:r>
          </w:p>
        </w:tc>
      </w:tr>
      <w:tr w14:paraId="5816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7DA73B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984" w:type="dxa"/>
            <w:vAlign w:val="center"/>
          </w:tcPr>
          <w:p w14:paraId="7A8FB4E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5975" w:type="dxa"/>
            <w:vAlign w:val="center"/>
          </w:tcPr>
          <w:p w14:paraId="74B5545D">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日（从提交</w:t>
            </w: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截止之日起算）</w:t>
            </w:r>
          </w:p>
        </w:tc>
      </w:tr>
      <w:tr w14:paraId="2647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0AAEED4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984" w:type="dxa"/>
            <w:vAlign w:val="center"/>
          </w:tcPr>
          <w:p w14:paraId="273A5AFA">
            <w:pPr>
              <w:widowControl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交货期或工期</w:t>
            </w:r>
          </w:p>
        </w:tc>
        <w:tc>
          <w:tcPr>
            <w:tcW w:w="5975" w:type="dxa"/>
            <w:vAlign w:val="center"/>
          </w:tcPr>
          <w:p w14:paraId="4E57D8CD">
            <w:pPr>
              <w:widowControl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日历天</w:t>
            </w:r>
          </w:p>
        </w:tc>
      </w:tr>
      <w:tr w14:paraId="33B4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E9ED7B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984" w:type="dxa"/>
            <w:vAlign w:val="center"/>
          </w:tcPr>
          <w:p w14:paraId="698AED23">
            <w:pPr>
              <w:widowControl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5975" w:type="dxa"/>
            <w:vAlign w:val="center"/>
          </w:tcPr>
          <w:p w14:paraId="6B27C3FB">
            <w:pPr>
              <w:widowControl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招标人指定位置</w:t>
            </w:r>
          </w:p>
        </w:tc>
      </w:tr>
      <w:tr w14:paraId="768D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0CB7E5D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984" w:type="dxa"/>
            <w:vAlign w:val="center"/>
          </w:tcPr>
          <w:p w14:paraId="29582FBF">
            <w:pPr>
              <w:widowControl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质量要求</w:t>
            </w:r>
          </w:p>
        </w:tc>
        <w:tc>
          <w:tcPr>
            <w:tcW w:w="5975" w:type="dxa"/>
            <w:vAlign w:val="center"/>
          </w:tcPr>
          <w:p w14:paraId="0B573F37">
            <w:pPr>
              <w:spacing w:line="500" w:lineRule="exac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满足国家标准、行业标准，满足</w:t>
            </w:r>
            <w:r>
              <w:rPr>
                <w:rFonts w:hint="eastAsia" w:ascii="宋体" w:hAnsi="宋体" w:eastAsia="宋体" w:cs="宋体"/>
                <w:color w:val="auto"/>
                <w:sz w:val="24"/>
                <w:szCs w:val="24"/>
                <w:highlight w:val="none"/>
                <w:lang w:eastAsia="zh-CN"/>
              </w:rPr>
              <w:t>江苏</w:t>
            </w:r>
            <w:r>
              <w:rPr>
                <w:rFonts w:hint="eastAsia" w:ascii="宋体" w:hAnsi="宋体" w:eastAsia="宋体" w:cs="宋体"/>
                <w:color w:val="auto"/>
                <w:sz w:val="24"/>
                <w:szCs w:val="24"/>
                <w:highlight w:val="none"/>
              </w:rPr>
              <w:t>省市县供电部门验收方法及标准要求。</w:t>
            </w:r>
          </w:p>
        </w:tc>
      </w:tr>
      <w:tr w14:paraId="60B9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36471505">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984" w:type="dxa"/>
            <w:vAlign w:val="center"/>
          </w:tcPr>
          <w:p w14:paraId="17B4A51D">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开标时间和地点</w:t>
            </w:r>
          </w:p>
        </w:tc>
        <w:tc>
          <w:tcPr>
            <w:tcW w:w="5975" w:type="dxa"/>
            <w:vAlign w:val="center"/>
          </w:tcPr>
          <w:p w14:paraId="15D684C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053422C6">
            <w:pPr>
              <w:spacing w:line="400" w:lineRule="exac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eastAsia="zh-CN"/>
              </w:rPr>
              <w:t>江苏志诚送变电工程有限公司</w:t>
            </w:r>
          </w:p>
        </w:tc>
      </w:tr>
      <w:tr w14:paraId="19BE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2138476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984" w:type="dxa"/>
            <w:vAlign w:val="center"/>
          </w:tcPr>
          <w:p w14:paraId="0CD9794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应答文件</w:t>
            </w:r>
            <w:r>
              <w:rPr>
                <w:rFonts w:hint="eastAsia" w:ascii="宋体" w:hAnsi="宋体" w:eastAsia="宋体" w:cs="宋体"/>
                <w:sz w:val="24"/>
                <w:szCs w:val="24"/>
                <w:highlight w:val="none"/>
              </w:rPr>
              <w:t>份数及装订要求</w:t>
            </w:r>
          </w:p>
        </w:tc>
        <w:tc>
          <w:tcPr>
            <w:tcW w:w="5975" w:type="dxa"/>
            <w:vAlign w:val="center"/>
          </w:tcPr>
          <w:p w14:paraId="4ECDD61F">
            <w:pPr>
              <w:spacing w:line="36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应答人将投标文件加密压缩并在投标时间截止前连同联系方式一并发送至邮箱</w:t>
            </w:r>
            <w:r>
              <w:rPr>
                <w:rFonts w:hint="eastAsia" w:ascii="宋体" w:hAnsi="宋体" w:eastAsia="宋体" w:cs="宋体"/>
                <w:sz w:val="24"/>
                <w:szCs w:val="24"/>
                <w:highlight w:val="none"/>
              </w:rPr>
              <w:t>609434181@qq.com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在开标时发送密码进行解密。</w:t>
            </w:r>
          </w:p>
        </w:tc>
      </w:tr>
      <w:tr w14:paraId="224C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6DF943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984" w:type="dxa"/>
            <w:vAlign w:val="center"/>
          </w:tcPr>
          <w:p w14:paraId="50838070">
            <w:pPr>
              <w:spacing w:line="336" w:lineRule="exact"/>
              <w:jc w:val="left"/>
              <w:rPr>
                <w:rFonts w:hint="eastAsia" w:ascii="Arial" w:hAnsi="Arial" w:eastAsia="Arial" w:cs="Arial"/>
                <w:snapToGrid w:val="0"/>
                <w:color w:val="000000"/>
                <w:sz w:val="24"/>
                <w:szCs w:val="24"/>
                <w:highlight w:val="none"/>
                <w:lang w:val="en-US" w:eastAsia="zh-CN" w:bidi="ar-SA"/>
              </w:rPr>
            </w:pPr>
            <w:r>
              <w:rPr>
                <w:color w:val="000000"/>
                <w:sz w:val="24"/>
                <w:szCs w:val="24"/>
                <w:highlight w:val="none"/>
              </w:rPr>
              <w:t>应答文件递交截止时间</w:t>
            </w:r>
            <w:r>
              <w:rPr>
                <w:rFonts w:hint="eastAsia"/>
                <w:color w:val="000000"/>
                <w:sz w:val="24"/>
                <w:szCs w:val="24"/>
                <w:highlight w:val="none"/>
              </w:rPr>
              <w:t>和地点</w:t>
            </w:r>
          </w:p>
        </w:tc>
        <w:tc>
          <w:tcPr>
            <w:tcW w:w="5975" w:type="dxa"/>
            <w:vAlign w:val="center"/>
          </w:tcPr>
          <w:p w14:paraId="61C5AAAA">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本次采购活动采取不见面开标方式，要求各单位将应答文件</w:t>
            </w:r>
            <w:r>
              <w:rPr>
                <w:rFonts w:hint="eastAsia" w:ascii="宋体" w:hAnsi="宋体" w:eastAsia="宋体"/>
                <w:color w:val="auto"/>
                <w:sz w:val="24"/>
                <w:szCs w:val="24"/>
                <w:highlight w:val="none"/>
                <w:lang w:val="en-US" w:eastAsia="zh-CN"/>
              </w:rPr>
              <w:t>发送至指定邮箱</w:t>
            </w:r>
            <w:r>
              <w:rPr>
                <w:rFonts w:hint="eastAsia" w:ascii="宋体" w:hAnsi="宋体" w:eastAsia="宋体" w:cs="宋体"/>
                <w:sz w:val="24"/>
                <w:szCs w:val="24"/>
                <w:highlight w:val="none"/>
              </w:rPr>
              <w:t>609434181@qq.com</w:t>
            </w:r>
            <w:r>
              <w:rPr>
                <w:rFonts w:hint="eastAsia" w:ascii="宋体" w:hAnsi="宋体" w:eastAsia="宋体"/>
                <w:color w:val="auto"/>
                <w:sz w:val="24"/>
                <w:szCs w:val="24"/>
                <w:highlight w:val="none"/>
                <w:lang w:eastAsia="zh-CN"/>
              </w:rPr>
              <w:t>。</w:t>
            </w:r>
          </w:p>
          <w:p w14:paraId="1B2C52F2">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联系电话：</w:t>
            </w:r>
            <w:r>
              <w:rPr>
                <w:rFonts w:hint="eastAsia" w:ascii="宋体" w:hAnsi="宋体" w:eastAsia="宋体" w:cs="宋体"/>
                <w:b w:val="0"/>
                <w:bCs w:val="0"/>
                <w:color w:val="auto"/>
                <w:sz w:val="24"/>
                <w:szCs w:val="24"/>
                <w:highlight w:val="none"/>
                <w:lang w:eastAsia="zh-CN"/>
              </w:rPr>
              <w:t>15751452222</w:t>
            </w:r>
          </w:p>
          <w:p w14:paraId="533D16ED">
            <w:pPr>
              <w:rPr>
                <w:rFonts w:ascii="宋体" w:hAnsi="宋体"/>
                <w:color w:val="auto"/>
                <w:sz w:val="24"/>
                <w:szCs w:val="24"/>
                <w:highlight w:val="none"/>
              </w:rPr>
            </w:pPr>
            <w:r>
              <w:rPr>
                <w:rFonts w:hint="eastAsia" w:ascii="宋体" w:hAnsi="宋体"/>
                <w:color w:val="auto"/>
                <w:sz w:val="24"/>
                <w:szCs w:val="24"/>
                <w:highlight w:val="none"/>
              </w:rPr>
              <w:t>本次应答文件只接收</w:t>
            </w:r>
            <w:r>
              <w:rPr>
                <w:rFonts w:hint="eastAsia" w:ascii="宋体" w:hAnsi="宋体" w:eastAsia="宋体"/>
                <w:color w:val="auto"/>
                <w:sz w:val="24"/>
                <w:szCs w:val="24"/>
                <w:highlight w:val="none"/>
                <w:lang w:val="en-US" w:eastAsia="zh-CN"/>
              </w:rPr>
              <w:t>电子递交</w:t>
            </w:r>
            <w:r>
              <w:rPr>
                <w:rFonts w:hint="eastAsia" w:ascii="宋体" w:hAnsi="宋体"/>
                <w:color w:val="auto"/>
                <w:sz w:val="24"/>
                <w:szCs w:val="24"/>
                <w:highlight w:val="none"/>
              </w:rPr>
              <w:t>方式，要确保开标前</w:t>
            </w:r>
            <w:r>
              <w:rPr>
                <w:rFonts w:hint="eastAsia" w:ascii="宋体" w:hAnsi="宋体" w:eastAsia="宋体"/>
                <w:color w:val="auto"/>
                <w:sz w:val="24"/>
                <w:szCs w:val="24"/>
                <w:highlight w:val="none"/>
                <w:lang w:val="en-US" w:eastAsia="zh-CN"/>
              </w:rPr>
              <w:t>送</w:t>
            </w:r>
            <w:r>
              <w:rPr>
                <w:rFonts w:hint="eastAsia" w:ascii="宋体" w:hAnsi="宋体"/>
                <w:color w:val="auto"/>
                <w:sz w:val="24"/>
                <w:szCs w:val="24"/>
                <w:highlight w:val="none"/>
              </w:rPr>
              <w:t>到，其余方式递交的应答文件将做无效标处理。</w:t>
            </w:r>
          </w:p>
          <w:p w14:paraId="3E5871DA">
            <w:pPr>
              <w:rPr>
                <w:rFonts w:hint="eastAsia" w:ascii="Arial" w:hAnsi="Arial" w:eastAsia="Arial" w:cs="Arial"/>
                <w:b/>
                <w:snapToGrid w:val="0"/>
                <w:color w:val="auto"/>
                <w:sz w:val="24"/>
                <w:szCs w:val="24"/>
                <w:highlight w:val="none"/>
                <w:u w:val="single"/>
                <w:lang w:val="en-US" w:eastAsia="zh-CN" w:bidi="ar-SA"/>
              </w:rPr>
            </w:pPr>
            <w:r>
              <w:rPr>
                <w:color w:val="auto"/>
                <w:sz w:val="24"/>
                <w:szCs w:val="24"/>
                <w:highlight w:val="none"/>
              </w:rPr>
              <w:t>应答文件递交截止时间</w:t>
            </w:r>
            <w:r>
              <w:rPr>
                <w:rFonts w:hint="eastAsia" w:ascii="宋体" w:hAnsi="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eastAsia="宋体"/>
                <w:color w:val="auto"/>
                <w:sz w:val="24"/>
                <w:szCs w:val="24"/>
                <w:highlight w:val="none"/>
                <w:lang w:val="en-US" w:eastAsia="zh-CN"/>
              </w:rPr>
              <w:t>3</w:t>
            </w:r>
            <w:r>
              <w:rPr>
                <w:rFonts w:hint="eastAsia" w:ascii="宋体" w:hAnsi="宋体"/>
                <w:color w:val="auto"/>
                <w:sz w:val="24"/>
                <w:szCs w:val="24"/>
                <w:highlight w:val="none"/>
              </w:rPr>
              <w:t>月</w:t>
            </w:r>
            <w:r>
              <w:rPr>
                <w:rFonts w:hint="eastAsia" w:ascii="宋体" w:hAnsi="宋体" w:eastAsia="宋体"/>
                <w:color w:val="auto"/>
                <w:sz w:val="24"/>
                <w:szCs w:val="24"/>
                <w:highlight w:val="none"/>
                <w:lang w:val="en-US" w:eastAsia="zh-CN"/>
              </w:rPr>
              <w:t>20</w:t>
            </w:r>
            <w:r>
              <w:rPr>
                <w:rFonts w:hint="eastAsia" w:ascii="宋体" w:hAnsi="宋体"/>
                <w:color w:val="auto"/>
                <w:sz w:val="24"/>
                <w:szCs w:val="24"/>
                <w:highlight w:val="none"/>
              </w:rPr>
              <w:t>日09:00（北京时间）</w:t>
            </w:r>
          </w:p>
        </w:tc>
      </w:tr>
      <w:tr w14:paraId="57DE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654EBE6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984" w:type="dxa"/>
            <w:vAlign w:val="center"/>
          </w:tcPr>
          <w:p w14:paraId="0F215383">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评分办法</w:t>
            </w:r>
          </w:p>
        </w:tc>
        <w:tc>
          <w:tcPr>
            <w:tcW w:w="5975" w:type="dxa"/>
            <w:vAlign w:val="center"/>
          </w:tcPr>
          <w:p w14:paraId="084785FA">
            <w:pP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本次评标采用</w:t>
            </w:r>
            <w:r>
              <w:rPr>
                <w:rFonts w:hint="eastAsia" w:ascii="宋体" w:hAnsi="宋体" w:eastAsia="宋体" w:cs="宋体"/>
                <w:sz w:val="24"/>
                <w:szCs w:val="24"/>
                <w:highlight w:val="none"/>
                <w:lang w:eastAsia="zh-CN"/>
              </w:rPr>
              <w:t>综合评分法</w:t>
            </w:r>
            <w:r>
              <w:rPr>
                <w:rFonts w:hint="eastAsia" w:ascii="宋体" w:hAnsi="宋体" w:eastAsia="宋体" w:cs="宋体"/>
                <w:sz w:val="24"/>
                <w:szCs w:val="24"/>
                <w:highlight w:val="none"/>
              </w:rPr>
              <w:t>。具体细则详见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评标办法部分。</w:t>
            </w:r>
          </w:p>
        </w:tc>
      </w:tr>
      <w:tr w14:paraId="33BD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01" w:type="dxa"/>
            <w:vAlign w:val="center"/>
          </w:tcPr>
          <w:p w14:paraId="26EF74E0">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984" w:type="dxa"/>
            <w:vAlign w:val="center"/>
          </w:tcPr>
          <w:p w14:paraId="42645969">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最高投标限价</w:t>
            </w:r>
          </w:p>
        </w:tc>
        <w:tc>
          <w:tcPr>
            <w:tcW w:w="5975" w:type="dxa"/>
            <w:vAlign w:val="center"/>
          </w:tcPr>
          <w:p w14:paraId="076BC941">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不设最高投标限价</w:t>
            </w:r>
          </w:p>
          <w:p w14:paraId="23903F9E">
            <w:pPr>
              <w:spacing w:line="400" w:lineRule="exact"/>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设定最高投标限价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最高投标限价为644.3120万元。</w:t>
            </w:r>
          </w:p>
        </w:tc>
      </w:tr>
      <w:tr w14:paraId="2E68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01" w:type="dxa"/>
            <w:vAlign w:val="center"/>
          </w:tcPr>
          <w:p w14:paraId="3519426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1984" w:type="dxa"/>
            <w:vAlign w:val="center"/>
          </w:tcPr>
          <w:p w14:paraId="774C198D">
            <w:pPr>
              <w:widowControl w:val="0"/>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投标报价要求</w:t>
            </w:r>
          </w:p>
        </w:tc>
        <w:tc>
          <w:tcPr>
            <w:tcW w:w="5975" w:type="dxa"/>
            <w:vAlign w:val="top"/>
          </w:tcPr>
          <w:p w14:paraId="4C3660C5">
            <w:pPr>
              <w:widowControl w:val="0"/>
              <w:rPr>
                <w:rFonts w:hint="eastAsia" w:ascii="宋体" w:hAnsi="宋体" w:eastAsia="宋体" w:cs="宋体"/>
                <w:sz w:val="24"/>
                <w:szCs w:val="24"/>
                <w:highlight w:val="none"/>
              </w:rPr>
            </w:pPr>
            <w:r>
              <w:rPr>
                <w:rFonts w:hint="eastAsia" w:ascii="宋体" w:hAnsi="宋体" w:eastAsia="宋体" w:cs="宋体"/>
                <w:sz w:val="24"/>
                <w:szCs w:val="24"/>
                <w:highlight w:val="none"/>
              </w:rPr>
              <w:t>1、单价应是本</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所确定的招标范围内的全部工作内容的价格体现。其应包括货物本身价格、运输、装卸、材料损耗、防污费、检验费、管理、利润、保险、售后服务、试验、检测、技术服务、税费、市场服务费等过程中涉及到一切费用，最终结算时不作调整。</w:t>
            </w:r>
          </w:p>
          <w:p w14:paraId="1B6B46F9">
            <w:pPr>
              <w:widowControl w:val="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2、投标时按货物清单，分名称、规格报出各名称及规格货物的单价、合价和投标报价汇总，其中单价在合同实施期间不予调整，货物清单中数量根据实际招标人接受合格的货物数量按实调整。</w:t>
            </w:r>
          </w:p>
        </w:tc>
      </w:tr>
      <w:tr w14:paraId="4594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1D22BFF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p>
        </w:tc>
        <w:tc>
          <w:tcPr>
            <w:tcW w:w="1984" w:type="dxa"/>
            <w:vAlign w:val="center"/>
          </w:tcPr>
          <w:p w14:paraId="77724040">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近年财务状况的年份要求</w:t>
            </w:r>
          </w:p>
        </w:tc>
        <w:tc>
          <w:tcPr>
            <w:tcW w:w="5975" w:type="dxa"/>
            <w:vAlign w:val="center"/>
          </w:tcPr>
          <w:p w14:paraId="0D581108">
            <w:pPr>
              <w:spacing w:line="400" w:lineRule="exac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开标日前</w:t>
            </w:r>
            <w:r>
              <w:rPr>
                <w:rFonts w:hint="eastAsia" w:ascii="宋体" w:hAnsi="宋体" w:eastAsia="宋体" w:cs="宋体"/>
                <w:color w:val="auto"/>
                <w:sz w:val="24"/>
                <w:szCs w:val="24"/>
                <w:highlight w:val="none"/>
              </w:rPr>
              <w:t>三个会计年</w:t>
            </w:r>
            <w:r>
              <w:rPr>
                <w:rFonts w:hint="eastAsia" w:ascii="宋体" w:hAnsi="宋体" w:eastAsia="宋体" w:cs="宋体"/>
                <w:sz w:val="24"/>
                <w:szCs w:val="24"/>
                <w:highlight w:val="none"/>
              </w:rPr>
              <w:t>度，即</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年至</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年经会计师事务所或审计机构审计的年度财务报告，不得出现连续三年亏损。</w:t>
            </w:r>
          </w:p>
        </w:tc>
      </w:tr>
      <w:tr w14:paraId="7D8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54D63BC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p>
        </w:tc>
        <w:tc>
          <w:tcPr>
            <w:tcW w:w="1984" w:type="dxa"/>
            <w:vAlign w:val="center"/>
          </w:tcPr>
          <w:p w14:paraId="1D22D389">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近年完成的类似项目的年份要求</w:t>
            </w:r>
          </w:p>
        </w:tc>
        <w:tc>
          <w:tcPr>
            <w:tcW w:w="5975" w:type="dxa"/>
            <w:vAlign w:val="center"/>
          </w:tcPr>
          <w:p w14:paraId="107292AB">
            <w:pPr>
              <w:spacing w:line="400" w:lineRule="exac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企业近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年类似业绩（20</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日，合同签定日期为准）。</w:t>
            </w:r>
          </w:p>
        </w:tc>
      </w:tr>
      <w:tr w14:paraId="5453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57E425B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p>
        </w:tc>
        <w:tc>
          <w:tcPr>
            <w:tcW w:w="1984" w:type="dxa"/>
            <w:vAlign w:val="center"/>
          </w:tcPr>
          <w:p w14:paraId="2FC08E1A">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近年发生的诉讼及仲裁情况的年份要求</w:t>
            </w:r>
          </w:p>
        </w:tc>
        <w:tc>
          <w:tcPr>
            <w:tcW w:w="5975" w:type="dxa"/>
            <w:vAlign w:val="center"/>
          </w:tcPr>
          <w:p w14:paraId="14B9E710">
            <w:pPr>
              <w:spacing w:line="400" w:lineRule="exac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rPr>
              <w:t>投标截止日之前3个自然年</w:t>
            </w:r>
          </w:p>
        </w:tc>
      </w:tr>
      <w:tr w14:paraId="5BF5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5AC8645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984" w:type="dxa"/>
            <w:vAlign w:val="center"/>
          </w:tcPr>
          <w:p w14:paraId="409A6CEE">
            <w:pPr>
              <w:jc w:val="left"/>
              <w:rPr>
                <w:rFonts w:hint="eastAsia" w:ascii="宋体" w:hAnsi="宋体" w:eastAsia="宋体" w:cs="宋体"/>
                <w:snapToGrid w:val="0"/>
                <w:color w:val="000000"/>
                <w:sz w:val="24"/>
                <w:szCs w:val="24"/>
                <w:highlight w:val="none"/>
                <w:lang w:val="en-US" w:eastAsia="zh-CN" w:bidi="ar-SA"/>
              </w:rPr>
            </w:pPr>
            <w:r>
              <w:rPr>
                <w:rFonts w:hint="eastAsia" w:ascii="宋体" w:hAnsi="宋体"/>
                <w:color w:val="000000"/>
                <w:kern w:val="0"/>
                <w:sz w:val="24"/>
                <w:szCs w:val="24"/>
                <w:highlight w:val="none"/>
              </w:rPr>
              <w:t>应答人不得存在的其他情形</w:t>
            </w:r>
          </w:p>
        </w:tc>
        <w:tc>
          <w:tcPr>
            <w:tcW w:w="5975" w:type="dxa"/>
            <w:vAlign w:val="center"/>
          </w:tcPr>
          <w:p w14:paraId="172E59FA">
            <w:pPr>
              <w:widowContro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被市场监督管理部门在国家企业信用信息公示系统中列入严重违法失信企业名单；</w:t>
            </w:r>
          </w:p>
          <w:p w14:paraId="150B93DC">
            <w:pPr>
              <w:widowContro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被最高人民法院在“信用中国”网站（www.creditchina.gov.cn）或各级信用信息共享平台中列入失信被执行人名单的；</w:t>
            </w:r>
          </w:p>
          <w:p w14:paraId="4525754F">
            <w:pPr>
              <w:widowContro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被政府主管部门认定存在严重违法失信行为并纳入电力行业“黑名单”；</w:t>
            </w:r>
          </w:p>
          <w:p w14:paraId="23F1F98A">
            <w:pPr>
              <w:widowContro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在近三年内投标人或其法定代表人、拟委任的项目负责人有行贿犯罪行为的（以职务犯罪预防部门的查询结果为准）；</w:t>
            </w:r>
          </w:p>
          <w:p w14:paraId="1357A732">
            <w:pPr>
              <w:widowControl w:val="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根据《国家电网有限公司供应商不良行为处理管理细则》规定，因供应商不良行为不予授标且在处理有效期内的。</w:t>
            </w:r>
          </w:p>
        </w:tc>
      </w:tr>
      <w:tr w14:paraId="2A60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1" w:type="dxa"/>
            <w:vAlign w:val="center"/>
          </w:tcPr>
          <w:p w14:paraId="4A757E9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984" w:type="dxa"/>
            <w:vAlign w:val="center"/>
          </w:tcPr>
          <w:p w14:paraId="054FCB0A">
            <w:pPr>
              <w:spacing w:line="336" w:lineRule="exact"/>
              <w:jc w:val="left"/>
              <w:rPr>
                <w:rFonts w:hint="eastAsia" w:ascii="Arial" w:hAnsi="Arial" w:eastAsia="Arial" w:cs="Arial"/>
                <w:snapToGrid w:val="0"/>
                <w:color w:val="000000"/>
                <w:sz w:val="24"/>
                <w:szCs w:val="24"/>
                <w:highlight w:val="none"/>
                <w:lang w:val="en-US" w:eastAsia="zh-CN" w:bidi="ar-SA"/>
              </w:rPr>
            </w:pPr>
            <w:r>
              <w:rPr>
                <w:color w:val="000000"/>
                <w:sz w:val="24"/>
                <w:szCs w:val="24"/>
                <w:highlight w:val="none"/>
              </w:rPr>
              <w:t>近年发生的诉讼及仲裁情况</w:t>
            </w:r>
          </w:p>
        </w:tc>
        <w:tc>
          <w:tcPr>
            <w:tcW w:w="5975" w:type="dxa"/>
            <w:vAlign w:val="center"/>
          </w:tcPr>
          <w:p w14:paraId="09BA0A8F">
            <w:pPr>
              <w:pStyle w:val="4"/>
              <w:topLinePunct/>
              <w:spacing w:line="336" w:lineRule="exact"/>
              <w:rPr>
                <w:rFonts w:hint="eastAsia" w:eastAsia="宋体"/>
                <w:color w:val="000000"/>
                <w:sz w:val="24"/>
                <w:szCs w:val="24"/>
                <w:highlight w:val="none"/>
                <w:lang w:eastAsia="zh-CN"/>
              </w:rPr>
            </w:pPr>
            <w:r>
              <w:rPr>
                <w:color w:val="000000"/>
                <w:sz w:val="24"/>
                <w:szCs w:val="24"/>
                <w:highlight w:val="none"/>
              </w:rPr>
              <w:t>诉讼及仲裁情况</w:t>
            </w:r>
            <w:r>
              <w:rPr>
                <w:rFonts w:hint="eastAsia" w:eastAsia="宋体"/>
                <w:color w:val="000000"/>
                <w:sz w:val="24"/>
                <w:szCs w:val="24"/>
                <w:highlight w:val="none"/>
                <w:lang w:eastAsia="zh-CN"/>
              </w:rPr>
              <w:t>（</w:t>
            </w:r>
            <w:r>
              <w:rPr>
                <w:rFonts w:hint="eastAsia" w:eastAsia="宋体"/>
                <w:color w:val="000000"/>
                <w:sz w:val="24"/>
                <w:szCs w:val="24"/>
                <w:highlight w:val="none"/>
                <w:lang w:val="en-US" w:eastAsia="zh-CN"/>
              </w:rPr>
              <w:t>如有</w:t>
            </w:r>
            <w:r>
              <w:rPr>
                <w:rFonts w:hint="eastAsia" w:eastAsia="宋体"/>
                <w:color w:val="000000"/>
                <w:sz w:val="24"/>
                <w:szCs w:val="24"/>
                <w:highlight w:val="none"/>
                <w:lang w:eastAsia="zh-CN"/>
              </w:rPr>
              <w:t>）</w:t>
            </w:r>
          </w:p>
          <w:p w14:paraId="339A3B70">
            <w:pPr>
              <w:pStyle w:val="4"/>
              <w:topLinePunct/>
              <w:spacing w:line="336" w:lineRule="exact"/>
              <w:rPr>
                <w:color w:val="000000"/>
                <w:sz w:val="24"/>
                <w:szCs w:val="24"/>
                <w:highlight w:val="none"/>
              </w:rPr>
            </w:pPr>
            <w:r>
              <w:rPr>
                <w:color w:val="000000"/>
                <w:sz w:val="24"/>
                <w:szCs w:val="24"/>
                <w:highlight w:val="none"/>
              </w:rPr>
              <w:t>年份要求：</w:t>
            </w:r>
            <w:r>
              <w:rPr>
                <w:sz w:val="24"/>
                <w:szCs w:val="24"/>
                <w:highlight w:val="none"/>
              </w:rPr>
              <w:fldChar w:fldCharType="begin"/>
            </w:r>
            <w:r>
              <w:rPr>
                <w:sz w:val="24"/>
                <w:szCs w:val="24"/>
                <w:highlight w:val="none"/>
              </w:rPr>
              <w:instrText xml:space="preserve">AUTOTEXT 258 \* MERGEFORMAT</w:instrText>
            </w:r>
            <w:r>
              <w:rPr>
                <w:sz w:val="24"/>
                <w:szCs w:val="24"/>
                <w:highlight w:val="none"/>
              </w:rPr>
              <w:fldChar w:fldCharType="separate"/>
            </w:r>
            <w:r>
              <w:rPr>
                <w:color w:val="000000"/>
                <w:sz w:val="24"/>
                <w:szCs w:val="24"/>
                <w:highlight w:val="none"/>
                <w:u w:val="single" w:color="000000"/>
              </w:rPr>
              <w:t>/</w:t>
            </w:r>
            <w:r>
              <w:rPr>
                <w:color w:val="000000"/>
                <w:sz w:val="24"/>
                <w:szCs w:val="24"/>
                <w:highlight w:val="none"/>
                <w:u w:val="single" w:color="000000"/>
              </w:rPr>
              <w:fldChar w:fldCharType="end"/>
            </w:r>
          </w:p>
          <w:p w14:paraId="684DD56C">
            <w:pPr>
              <w:pStyle w:val="4"/>
              <w:topLinePunct/>
              <w:spacing w:line="336" w:lineRule="exact"/>
              <w:rPr>
                <w:color w:val="000000"/>
                <w:sz w:val="24"/>
                <w:szCs w:val="24"/>
                <w:highlight w:val="none"/>
              </w:rPr>
            </w:pPr>
            <w:r>
              <w:rPr>
                <w:rFonts w:ascii="Wingdings 2" w:hAnsi="Wingdings 2" w:eastAsia="仿宋_GB2312"/>
                <w:color w:val="000000"/>
                <w:sz w:val="24"/>
                <w:szCs w:val="24"/>
                <w:highlight w:val="none"/>
              </w:rPr>
              <w:t></w:t>
            </w:r>
            <w:r>
              <w:rPr>
                <w:color w:val="000000"/>
                <w:sz w:val="24"/>
                <w:szCs w:val="24"/>
                <w:highlight w:val="none"/>
              </w:rPr>
              <w:t>法院或仲裁机构作出的判决、裁决等有关法律文书</w:t>
            </w:r>
          </w:p>
          <w:p w14:paraId="77F7E0EE">
            <w:pPr>
              <w:pStyle w:val="4"/>
              <w:topLinePunct/>
              <w:spacing w:line="336" w:lineRule="exact"/>
              <w:rPr>
                <w:rFonts w:hint="eastAsia" w:ascii="宋体" w:hAnsi="Times New Roman" w:eastAsia="Arial" w:cs="Arial"/>
                <w:snapToGrid w:val="0"/>
                <w:color w:val="000000"/>
                <w:sz w:val="24"/>
                <w:szCs w:val="24"/>
                <w:highlight w:val="none"/>
                <w:lang w:val="en-US" w:eastAsia="zh-CN" w:bidi="ar-SA"/>
              </w:rPr>
            </w:pPr>
            <w:r>
              <w:rPr>
                <w:sz w:val="24"/>
                <w:szCs w:val="24"/>
                <w:highlight w:val="none"/>
              </w:rPr>
              <w:fldChar w:fldCharType="begin"/>
            </w:r>
            <w:r>
              <w:rPr>
                <w:sz w:val="24"/>
                <w:szCs w:val="24"/>
                <w:highlight w:val="none"/>
              </w:rPr>
              <w:instrText xml:space="preserve">AUTOTEXT 315 \* MERGEFORMAT</w:instrText>
            </w:r>
            <w:r>
              <w:rPr>
                <w:sz w:val="24"/>
                <w:szCs w:val="24"/>
                <w:highlight w:val="none"/>
              </w:rPr>
              <w:fldChar w:fldCharType="separate"/>
            </w:r>
            <w:r>
              <w:rPr>
                <w:rFonts w:hint="eastAsia" w:ascii="Times New Roman"/>
                <w:color w:val="000000"/>
                <w:sz w:val="24"/>
                <w:szCs w:val="24"/>
                <w:highlight w:val="none"/>
              </w:rPr>
              <w:t>□</w:t>
            </w:r>
            <w:r>
              <w:rPr>
                <w:rFonts w:hint="eastAsia" w:ascii="Times New Roman"/>
                <w:color w:val="000000"/>
                <w:sz w:val="24"/>
                <w:szCs w:val="24"/>
                <w:highlight w:val="none"/>
              </w:rPr>
              <w:fldChar w:fldCharType="end"/>
            </w:r>
            <w:r>
              <w:rPr>
                <w:color w:val="000000"/>
                <w:sz w:val="24"/>
                <w:szCs w:val="24"/>
                <w:highlight w:val="none"/>
              </w:rPr>
              <w:t>其他要求：</w:t>
            </w:r>
            <w:r>
              <w:rPr>
                <w:sz w:val="24"/>
                <w:szCs w:val="24"/>
                <w:highlight w:val="none"/>
              </w:rPr>
              <w:fldChar w:fldCharType="begin"/>
            </w:r>
            <w:r>
              <w:rPr>
                <w:sz w:val="24"/>
                <w:szCs w:val="24"/>
                <w:highlight w:val="none"/>
              </w:rPr>
              <w:instrText xml:space="preserve">AUTOTEXT 332 \* MERGEFORMAT</w:instrText>
            </w:r>
            <w:r>
              <w:rPr>
                <w:sz w:val="24"/>
                <w:szCs w:val="24"/>
                <w:highlight w:val="none"/>
              </w:rPr>
              <w:fldChar w:fldCharType="separate"/>
            </w:r>
            <w:r>
              <w:rPr>
                <w:rFonts w:hint="eastAsia"/>
                <w:color w:val="000000"/>
                <w:sz w:val="24"/>
                <w:szCs w:val="24"/>
                <w:highlight w:val="none"/>
                <w:u w:val="single" w:color="000000"/>
              </w:rPr>
              <w:t>工程获奖证书、重合同守信用企业、银行资信等级等信誉证书</w:t>
            </w:r>
            <w:r>
              <w:rPr>
                <w:rFonts w:hint="eastAsia"/>
                <w:color w:val="000000"/>
                <w:sz w:val="24"/>
                <w:szCs w:val="24"/>
                <w:highlight w:val="none"/>
                <w:u w:val="single" w:color="000000"/>
              </w:rPr>
              <w:fldChar w:fldCharType="end"/>
            </w:r>
          </w:p>
        </w:tc>
      </w:tr>
      <w:tr w14:paraId="03A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14:paraId="7F4BA5C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1984" w:type="dxa"/>
            <w:vAlign w:val="center"/>
          </w:tcPr>
          <w:p w14:paraId="7767561C">
            <w:pPr>
              <w:spacing w:line="336" w:lineRule="exact"/>
              <w:jc w:val="left"/>
              <w:rPr>
                <w:rFonts w:hint="eastAsia" w:ascii="Arial" w:hAnsi="Arial" w:eastAsia="Arial" w:cs="Arial"/>
                <w:snapToGrid w:val="0"/>
                <w:color w:val="000000"/>
                <w:sz w:val="24"/>
                <w:szCs w:val="24"/>
                <w:highlight w:val="none"/>
                <w:lang w:val="en-US" w:eastAsia="zh-CN" w:bidi="ar-SA"/>
              </w:rPr>
            </w:pPr>
            <w:r>
              <w:rPr>
                <w:color w:val="000000"/>
                <w:sz w:val="24"/>
                <w:szCs w:val="24"/>
                <w:highlight w:val="none"/>
              </w:rPr>
              <w:t>应答人</w:t>
            </w:r>
            <w:r>
              <w:rPr>
                <w:rFonts w:hint="eastAsia"/>
                <w:color w:val="000000"/>
                <w:sz w:val="24"/>
                <w:szCs w:val="24"/>
                <w:highlight w:val="none"/>
              </w:rPr>
              <w:t>提出疑问或</w:t>
            </w:r>
            <w:r>
              <w:rPr>
                <w:color w:val="000000"/>
                <w:sz w:val="24"/>
                <w:szCs w:val="24"/>
                <w:highlight w:val="none"/>
              </w:rPr>
              <w:t>澄清的截止时间</w:t>
            </w:r>
          </w:p>
        </w:tc>
        <w:tc>
          <w:tcPr>
            <w:tcW w:w="5975" w:type="dxa"/>
            <w:vAlign w:val="center"/>
          </w:tcPr>
          <w:p w14:paraId="4A62AA26">
            <w:pPr>
              <w:spacing w:line="336" w:lineRule="exact"/>
              <w:rPr>
                <w:rFonts w:ascii="宋体" w:hAnsi="宋体"/>
                <w:kern w:val="0"/>
                <w:sz w:val="24"/>
                <w:szCs w:val="24"/>
                <w:highlight w:val="none"/>
              </w:rPr>
            </w:pPr>
            <w:r>
              <w:rPr>
                <w:rFonts w:hint="eastAsia" w:ascii="宋体" w:hAnsi="宋体"/>
                <w:kern w:val="0"/>
                <w:sz w:val="24"/>
                <w:szCs w:val="24"/>
                <w:highlight w:val="none"/>
              </w:rPr>
              <w:t>应答截止时间前</w:t>
            </w:r>
            <w:r>
              <w:rPr>
                <w:rFonts w:hint="eastAsia" w:ascii="宋体" w:hAnsi="宋体" w:eastAsia="宋体"/>
                <w:kern w:val="0"/>
                <w:sz w:val="24"/>
                <w:szCs w:val="24"/>
                <w:highlight w:val="none"/>
                <w:lang w:val="en-US" w:eastAsia="zh-CN"/>
              </w:rPr>
              <w:t>3</w:t>
            </w:r>
            <w:r>
              <w:rPr>
                <w:rFonts w:hint="eastAsia" w:ascii="宋体" w:hAnsi="宋体"/>
                <w:kern w:val="0"/>
                <w:sz w:val="24"/>
                <w:szCs w:val="24"/>
                <w:highlight w:val="none"/>
              </w:rPr>
              <w:t>天。</w:t>
            </w:r>
          </w:p>
          <w:p w14:paraId="0C641ACF">
            <w:pPr>
              <w:spacing w:line="336" w:lineRule="exact"/>
              <w:rPr>
                <w:rFonts w:hint="eastAsia" w:ascii="Arial" w:hAnsi="Arial" w:eastAsia="Arial" w:cs="Arial"/>
                <w:snapToGrid w:val="0"/>
                <w:color w:val="000000"/>
                <w:sz w:val="24"/>
                <w:szCs w:val="24"/>
                <w:highlight w:val="none"/>
                <w:lang w:val="en-US" w:eastAsia="zh-CN" w:bidi="ar-SA"/>
              </w:rPr>
            </w:pPr>
            <w:r>
              <w:rPr>
                <w:rFonts w:hint="eastAsia" w:ascii="宋体" w:hAnsi="宋体"/>
                <w:color w:val="000000"/>
                <w:sz w:val="24"/>
                <w:szCs w:val="24"/>
                <w:highlight w:val="none"/>
              </w:rPr>
              <w:t>（应答人可编辑电子版澄清内容发送至</w:t>
            </w:r>
            <w:r>
              <w:rPr>
                <w:rFonts w:hint="eastAsia" w:ascii="宋体" w:hAnsi="宋体" w:eastAsia="宋体" w:cs="宋体"/>
                <w:sz w:val="24"/>
                <w:szCs w:val="24"/>
                <w:highlight w:val="none"/>
              </w:rPr>
              <w:t>609434181@qq.com</w:t>
            </w:r>
            <w:r>
              <w:rPr>
                <w:rFonts w:hint="eastAsia" w:ascii="宋体" w:hAnsi="宋体"/>
                <w:color w:val="000000"/>
                <w:sz w:val="24"/>
                <w:szCs w:val="24"/>
                <w:highlight w:val="none"/>
              </w:rPr>
              <w:t>，并电话告知）</w:t>
            </w:r>
          </w:p>
        </w:tc>
      </w:tr>
    </w:tbl>
    <w:p w14:paraId="39D64D06">
      <w:pPr>
        <w:spacing w:before="129" w:line="187" w:lineRule="auto"/>
        <w:ind w:firstLine="5"/>
        <w:rPr>
          <w:rFonts w:hint="eastAsia" w:ascii="宋体" w:hAnsi="宋体" w:eastAsia="宋体" w:cs="宋体"/>
          <w:highlight w:val="none"/>
        </w:rPr>
      </w:pPr>
    </w:p>
    <w:p w14:paraId="11D0319B">
      <w:pPr>
        <w:rPr>
          <w:rFonts w:hint="eastAsia" w:ascii="宋体" w:hAnsi="宋体" w:eastAsia="宋体" w:cs="宋体"/>
          <w:b/>
          <w:bCs/>
          <w:spacing w:val="-6"/>
          <w:sz w:val="24"/>
          <w:szCs w:val="24"/>
          <w:highlight w:val="none"/>
        </w:rPr>
      </w:pPr>
      <w:bookmarkStart w:id="5" w:name="_bookmark23"/>
      <w:bookmarkEnd w:id="5"/>
      <w:bookmarkStart w:id="6" w:name="_bookmark22"/>
      <w:bookmarkEnd w:id="6"/>
      <w:bookmarkStart w:id="7" w:name="_bookmark21"/>
      <w:bookmarkEnd w:id="7"/>
    </w:p>
    <w:p w14:paraId="52EEEEF9">
      <w:pPr>
        <w:spacing w:line="360" w:lineRule="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w:t>
      </w:r>
      <w:r>
        <w:rPr>
          <w:rFonts w:hint="eastAsia" w:ascii="宋体" w:hAnsi="宋体" w:eastAsia="宋体" w:cs="宋体"/>
          <w:spacing w:val="-6"/>
          <w:sz w:val="24"/>
          <w:szCs w:val="24"/>
          <w:highlight w:val="none"/>
        </w:rPr>
        <w:t>总则</w:t>
      </w:r>
    </w:p>
    <w:p w14:paraId="2A490D35">
      <w:pPr>
        <w:spacing w:line="360" w:lineRule="auto"/>
        <w:ind w:firstLine="458" w:firstLineChars="200"/>
        <w:outlineLvl w:val="2"/>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1.1</w:t>
      </w:r>
      <w:r>
        <w:rPr>
          <w:rFonts w:hint="eastAsia" w:ascii="宋体" w:hAnsi="宋体" w:eastAsia="宋体" w:cs="宋体"/>
          <w:spacing w:val="11"/>
          <w:w w:val="101"/>
          <w:sz w:val="24"/>
          <w:szCs w:val="24"/>
          <w:highlight w:val="none"/>
        </w:rPr>
        <w:t xml:space="preserve">  </w:t>
      </w:r>
      <w:r>
        <w:rPr>
          <w:rFonts w:hint="eastAsia" w:ascii="宋体" w:hAnsi="宋体" w:eastAsia="宋体" w:cs="宋体"/>
          <w:spacing w:val="-6"/>
          <w:sz w:val="24"/>
          <w:szCs w:val="24"/>
          <w:highlight w:val="none"/>
        </w:rPr>
        <w:t>项目概况</w:t>
      </w:r>
    </w:p>
    <w:p w14:paraId="16B6CE12">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1.1.1</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根据有关法律、法规和规章的规定，本招标项目已具备招标条件，现对本项目货物进行招标。</w:t>
      </w:r>
    </w:p>
    <w:p w14:paraId="2A4BCA4F">
      <w:pPr>
        <w:spacing w:line="360" w:lineRule="auto"/>
        <w:ind w:firstLine="448"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1.1.2</w:t>
      </w:r>
      <w:r>
        <w:rPr>
          <w:rFonts w:hint="eastAsia" w:ascii="宋体" w:hAnsi="宋体" w:eastAsia="宋体" w:cs="宋体"/>
          <w:spacing w:val="15"/>
          <w:sz w:val="24"/>
          <w:szCs w:val="24"/>
          <w:highlight w:val="none"/>
        </w:rPr>
        <w:t xml:space="preserve"> </w:t>
      </w:r>
      <w:r>
        <w:rPr>
          <w:rFonts w:hint="eastAsia" w:ascii="宋体" w:hAnsi="宋体" w:eastAsia="宋体" w:cs="宋体"/>
          <w:spacing w:val="-8"/>
          <w:sz w:val="24"/>
          <w:szCs w:val="24"/>
          <w:highlight w:val="none"/>
        </w:rPr>
        <w:t>本招标项目招标人：见投标人须知前附表。</w:t>
      </w:r>
    </w:p>
    <w:p w14:paraId="7537F29C">
      <w:pPr>
        <w:spacing w:line="360" w:lineRule="auto"/>
        <w:ind w:firstLine="444" w:firstLineChars="20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1.1.3</w:t>
      </w:r>
      <w:r>
        <w:rPr>
          <w:rFonts w:hint="eastAsia" w:ascii="宋体" w:hAnsi="宋体" w:eastAsia="宋体" w:cs="宋体"/>
          <w:spacing w:val="27"/>
          <w:sz w:val="24"/>
          <w:szCs w:val="24"/>
          <w:highlight w:val="none"/>
        </w:rPr>
        <w:t xml:space="preserve"> </w:t>
      </w:r>
      <w:r>
        <w:rPr>
          <w:rFonts w:hint="eastAsia" w:ascii="宋体" w:hAnsi="宋体" w:eastAsia="宋体" w:cs="宋体"/>
          <w:spacing w:val="-9"/>
          <w:sz w:val="24"/>
          <w:szCs w:val="24"/>
          <w:highlight w:val="none"/>
        </w:rPr>
        <w:t>本招标项目名称：见投标人须知前附表。</w:t>
      </w:r>
    </w:p>
    <w:p w14:paraId="274B15D3">
      <w:pPr>
        <w:spacing w:line="360" w:lineRule="auto"/>
        <w:ind w:firstLine="466" w:firstLineChars="200"/>
        <w:outlineLvl w:val="2"/>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1.2</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资金来源和落实情况</w:t>
      </w:r>
    </w:p>
    <w:p w14:paraId="69F13FCA">
      <w:pPr>
        <w:spacing w:line="360" w:lineRule="auto"/>
        <w:ind w:firstLine="448"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1.2.1</w:t>
      </w:r>
      <w:r>
        <w:rPr>
          <w:rFonts w:hint="eastAsia" w:ascii="宋体" w:hAnsi="宋体" w:eastAsia="宋体" w:cs="宋体"/>
          <w:spacing w:val="31"/>
          <w:sz w:val="24"/>
          <w:szCs w:val="24"/>
          <w:highlight w:val="none"/>
        </w:rPr>
        <w:t xml:space="preserve"> </w:t>
      </w:r>
      <w:r>
        <w:rPr>
          <w:rFonts w:hint="eastAsia" w:ascii="宋体" w:hAnsi="宋体" w:eastAsia="宋体" w:cs="宋体"/>
          <w:spacing w:val="-8"/>
          <w:sz w:val="24"/>
          <w:szCs w:val="24"/>
          <w:highlight w:val="none"/>
        </w:rPr>
        <w:t>本招标项目的资金来源：见投标人须知前附表。</w:t>
      </w:r>
    </w:p>
    <w:p w14:paraId="46958A75">
      <w:pPr>
        <w:spacing w:line="360" w:lineRule="auto"/>
        <w:ind w:firstLine="448"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1.2.2</w:t>
      </w:r>
      <w:r>
        <w:rPr>
          <w:rFonts w:hint="eastAsia" w:ascii="宋体" w:hAnsi="宋体" w:eastAsia="宋体" w:cs="宋体"/>
          <w:spacing w:val="31"/>
          <w:sz w:val="24"/>
          <w:szCs w:val="24"/>
          <w:highlight w:val="none"/>
        </w:rPr>
        <w:t xml:space="preserve"> </w:t>
      </w:r>
      <w:r>
        <w:rPr>
          <w:rFonts w:hint="eastAsia" w:ascii="宋体" w:hAnsi="宋体" w:eastAsia="宋体" w:cs="宋体"/>
          <w:spacing w:val="-8"/>
          <w:sz w:val="24"/>
          <w:szCs w:val="24"/>
          <w:highlight w:val="none"/>
        </w:rPr>
        <w:t>本招标项目的出资比例：见投标人须知前附表。</w:t>
      </w:r>
    </w:p>
    <w:p w14:paraId="01E4F006">
      <w:pPr>
        <w:spacing w:line="360" w:lineRule="auto"/>
        <w:ind w:firstLine="452"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1.2.3</w:t>
      </w:r>
      <w:r>
        <w:rPr>
          <w:rFonts w:hint="eastAsia" w:ascii="宋体" w:hAnsi="宋体" w:eastAsia="宋体" w:cs="宋体"/>
          <w:spacing w:val="19"/>
          <w:sz w:val="24"/>
          <w:szCs w:val="24"/>
          <w:highlight w:val="none"/>
        </w:rPr>
        <w:t xml:space="preserve"> </w:t>
      </w:r>
      <w:r>
        <w:rPr>
          <w:rFonts w:hint="eastAsia" w:ascii="宋体" w:hAnsi="宋体" w:eastAsia="宋体" w:cs="宋体"/>
          <w:spacing w:val="-7"/>
          <w:sz w:val="24"/>
          <w:szCs w:val="24"/>
          <w:highlight w:val="none"/>
        </w:rPr>
        <w:t>本招标项目的资金落实情况：见投标人须知前附表。</w:t>
      </w:r>
    </w:p>
    <w:p w14:paraId="590B27A6">
      <w:pPr>
        <w:spacing w:line="360" w:lineRule="auto"/>
        <w:ind w:firstLine="478" w:firstLineChars="200"/>
        <w:outlineLvl w:val="2"/>
        <w:rPr>
          <w:rFonts w:hint="eastAsia" w:ascii="宋体" w:hAnsi="宋体" w:eastAsia="宋体" w:cs="宋体"/>
          <w:color w:val="auto"/>
          <w:sz w:val="24"/>
          <w:szCs w:val="24"/>
          <w:highlight w:val="none"/>
        </w:rPr>
      </w:pPr>
      <w:r>
        <w:rPr>
          <w:rFonts w:hint="eastAsia" w:ascii="宋体" w:hAnsi="宋体" w:eastAsia="宋体" w:cs="宋体"/>
          <w:b/>
          <w:bCs/>
          <w:spacing w:val="-1"/>
          <w:sz w:val="24"/>
          <w:szCs w:val="24"/>
          <w:highlight w:val="none"/>
        </w:rPr>
        <w:t>1.3</w:t>
      </w:r>
      <w:r>
        <w:rPr>
          <w:rFonts w:hint="eastAsia" w:ascii="宋体" w:hAnsi="宋体" w:eastAsia="宋体" w:cs="宋体"/>
          <w:spacing w:val="7"/>
          <w:sz w:val="24"/>
          <w:szCs w:val="24"/>
          <w:highlight w:val="none"/>
        </w:rPr>
        <w:t xml:space="preserve"> </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招标内容、交货期或工期和质量要求</w:t>
      </w:r>
    </w:p>
    <w:p w14:paraId="33A4DA09">
      <w:pPr>
        <w:spacing w:line="360" w:lineRule="auto"/>
        <w:ind w:firstLine="444" w:firstLineChars="20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1.3.1</w:t>
      </w:r>
      <w:r>
        <w:rPr>
          <w:rFonts w:hint="eastAsia" w:ascii="宋体" w:hAnsi="宋体" w:eastAsia="宋体" w:cs="宋体"/>
          <w:spacing w:val="21"/>
          <w:sz w:val="24"/>
          <w:szCs w:val="24"/>
          <w:highlight w:val="none"/>
        </w:rPr>
        <w:t xml:space="preserve"> </w:t>
      </w:r>
      <w:r>
        <w:rPr>
          <w:rFonts w:hint="eastAsia" w:ascii="宋体" w:hAnsi="宋体" w:eastAsia="宋体" w:cs="宋体"/>
          <w:spacing w:val="-9"/>
          <w:sz w:val="24"/>
          <w:szCs w:val="24"/>
          <w:highlight w:val="none"/>
        </w:rPr>
        <w:t>本次招标内容：见投标人须知前附表。</w:t>
      </w:r>
    </w:p>
    <w:p w14:paraId="609DA6D7">
      <w:pPr>
        <w:spacing w:line="360" w:lineRule="auto"/>
        <w:ind w:firstLine="452"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1.3.2</w:t>
      </w:r>
      <w:r>
        <w:rPr>
          <w:rFonts w:hint="eastAsia" w:ascii="宋体" w:hAnsi="宋体" w:eastAsia="宋体" w:cs="宋体"/>
          <w:spacing w:val="19"/>
          <w:sz w:val="24"/>
          <w:szCs w:val="24"/>
          <w:highlight w:val="none"/>
        </w:rPr>
        <w:t xml:space="preserve"> </w:t>
      </w:r>
      <w:r>
        <w:rPr>
          <w:rFonts w:hint="eastAsia" w:ascii="宋体" w:hAnsi="宋体" w:eastAsia="宋体" w:cs="宋体"/>
          <w:spacing w:val="-7"/>
          <w:sz w:val="24"/>
          <w:szCs w:val="24"/>
          <w:highlight w:val="none"/>
        </w:rPr>
        <w:t>本招标项目的交货期或工期：见投标人须知前附表。</w:t>
      </w:r>
    </w:p>
    <w:p w14:paraId="2BDEFD34">
      <w:pPr>
        <w:spacing w:line="360" w:lineRule="auto"/>
        <w:ind w:firstLine="448"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1.3.3</w:t>
      </w:r>
      <w:r>
        <w:rPr>
          <w:rFonts w:hint="eastAsia" w:ascii="宋体" w:hAnsi="宋体" w:eastAsia="宋体" w:cs="宋体"/>
          <w:spacing w:val="31"/>
          <w:sz w:val="24"/>
          <w:szCs w:val="24"/>
          <w:highlight w:val="none"/>
        </w:rPr>
        <w:t xml:space="preserve"> </w:t>
      </w:r>
      <w:r>
        <w:rPr>
          <w:rFonts w:hint="eastAsia" w:ascii="宋体" w:hAnsi="宋体" w:eastAsia="宋体" w:cs="宋体"/>
          <w:spacing w:val="-8"/>
          <w:sz w:val="24"/>
          <w:szCs w:val="24"/>
          <w:highlight w:val="none"/>
        </w:rPr>
        <w:t>本招标项目的交货地点：见投标人须知前附表。</w:t>
      </w:r>
    </w:p>
    <w:p w14:paraId="325EDDDC">
      <w:pPr>
        <w:spacing w:line="360" w:lineRule="auto"/>
        <w:ind w:firstLine="452"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1.3.4</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本招标项目的质量要求及验收标准：见投标人须知前附表。</w:t>
      </w:r>
    </w:p>
    <w:p w14:paraId="1E3E9605">
      <w:pPr>
        <w:spacing w:line="360" w:lineRule="auto"/>
        <w:ind w:firstLine="470" w:firstLineChars="200"/>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1.4</w:t>
      </w:r>
      <w:r>
        <w:rPr>
          <w:rFonts w:hint="eastAsia" w:ascii="宋体" w:hAnsi="宋体" w:eastAsia="宋体" w:cs="宋体"/>
          <w:spacing w:val="8"/>
          <w:sz w:val="24"/>
          <w:szCs w:val="24"/>
          <w:highlight w:val="none"/>
        </w:rPr>
        <w:t xml:space="preserve">  </w:t>
      </w:r>
      <w:r>
        <w:rPr>
          <w:rFonts w:hint="eastAsia" w:ascii="宋体" w:hAnsi="宋体" w:eastAsia="宋体" w:cs="宋体"/>
          <w:spacing w:val="-3"/>
          <w:sz w:val="24"/>
          <w:szCs w:val="24"/>
          <w:highlight w:val="none"/>
        </w:rPr>
        <w:t>投标人资格要求：</w:t>
      </w:r>
    </w:p>
    <w:p w14:paraId="4F7E3403">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1.4.1</w:t>
      </w:r>
      <w:r>
        <w:rPr>
          <w:rFonts w:hint="eastAsia" w:ascii="宋体" w:hAnsi="宋体" w:eastAsia="宋体" w:cs="宋体"/>
          <w:spacing w:val="29"/>
          <w:sz w:val="24"/>
          <w:szCs w:val="24"/>
          <w:highlight w:val="none"/>
        </w:rPr>
        <w:t xml:space="preserve"> </w:t>
      </w:r>
      <w:r>
        <w:rPr>
          <w:rFonts w:hint="eastAsia" w:ascii="宋体" w:hAnsi="宋体" w:eastAsia="宋体" w:cs="宋体"/>
          <w:spacing w:val="-2"/>
          <w:sz w:val="24"/>
          <w:szCs w:val="24"/>
          <w:highlight w:val="none"/>
        </w:rPr>
        <w:t>投标人应具备的资格要求见投标人须知前附表。</w:t>
      </w:r>
    </w:p>
    <w:p w14:paraId="13E57BC5">
      <w:pPr>
        <w:spacing w:line="360" w:lineRule="auto"/>
        <w:ind w:firstLine="454" w:firstLineChars="200"/>
        <w:outlineLvl w:val="2"/>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1.5</w:t>
      </w:r>
      <w:r>
        <w:rPr>
          <w:rFonts w:hint="eastAsia" w:ascii="宋体" w:hAnsi="宋体" w:eastAsia="宋体" w:cs="宋体"/>
          <w:spacing w:val="15"/>
          <w:sz w:val="24"/>
          <w:szCs w:val="24"/>
          <w:highlight w:val="none"/>
        </w:rPr>
        <w:t xml:space="preserve">  </w:t>
      </w:r>
      <w:r>
        <w:rPr>
          <w:rFonts w:hint="eastAsia" w:ascii="宋体" w:hAnsi="宋体" w:eastAsia="宋体" w:cs="宋体"/>
          <w:spacing w:val="-7"/>
          <w:sz w:val="24"/>
          <w:szCs w:val="24"/>
          <w:highlight w:val="none"/>
        </w:rPr>
        <w:t>费用承担</w:t>
      </w:r>
    </w:p>
    <w:p w14:paraId="6A4A0200">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1.5.1</w:t>
      </w:r>
      <w:r>
        <w:rPr>
          <w:rFonts w:hint="eastAsia" w:ascii="宋体" w:hAnsi="宋体" w:eastAsia="宋体" w:cs="宋体"/>
          <w:spacing w:val="26"/>
          <w:sz w:val="24"/>
          <w:szCs w:val="24"/>
          <w:highlight w:val="none"/>
        </w:rPr>
        <w:t xml:space="preserve"> </w:t>
      </w:r>
      <w:r>
        <w:rPr>
          <w:rFonts w:hint="eastAsia" w:ascii="宋体" w:hAnsi="宋体" w:eastAsia="宋体" w:cs="宋体"/>
          <w:spacing w:val="-2"/>
          <w:sz w:val="24"/>
          <w:szCs w:val="24"/>
          <w:highlight w:val="none"/>
        </w:rPr>
        <w:t>投标人准备和参加投标活动发生的费用自理。</w:t>
      </w:r>
    </w:p>
    <w:p w14:paraId="35D0D908">
      <w:pPr>
        <w:spacing w:line="360" w:lineRule="auto"/>
        <w:ind w:firstLine="454" w:firstLineChars="200"/>
        <w:outlineLvl w:val="2"/>
        <w:rPr>
          <w:rFonts w:hint="eastAsia" w:ascii="宋体" w:hAnsi="宋体" w:eastAsia="宋体" w:cs="宋体"/>
          <w:sz w:val="24"/>
          <w:szCs w:val="24"/>
          <w:highlight w:val="none"/>
        </w:rPr>
      </w:pPr>
      <w:bookmarkStart w:id="8" w:name="_bookmark28"/>
      <w:bookmarkEnd w:id="8"/>
      <w:bookmarkStart w:id="9" w:name="_bookmark26"/>
      <w:bookmarkEnd w:id="9"/>
      <w:bookmarkStart w:id="10" w:name="_bookmark25"/>
      <w:bookmarkEnd w:id="10"/>
      <w:bookmarkStart w:id="11" w:name="_bookmark29"/>
      <w:bookmarkEnd w:id="11"/>
      <w:bookmarkStart w:id="12" w:name="_bookmark24"/>
      <w:bookmarkEnd w:id="12"/>
      <w:bookmarkStart w:id="13" w:name="_bookmark27"/>
      <w:bookmarkEnd w:id="13"/>
      <w:r>
        <w:rPr>
          <w:rFonts w:hint="eastAsia" w:ascii="宋体" w:hAnsi="宋体" w:eastAsia="宋体" w:cs="宋体"/>
          <w:b/>
          <w:bCs/>
          <w:spacing w:val="-7"/>
          <w:sz w:val="24"/>
          <w:szCs w:val="24"/>
          <w:highlight w:val="none"/>
        </w:rPr>
        <w:t>1.6</w:t>
      </w:r>
      <w:r>
        <w:rPr>
          <w:rFonts w:hint="eastAsia" w:ascii="宋体" w:hAnsi="宋体" w:eastAsia="宋体" w:cs="宋体"/>
          <w:spacing w:val="6"/>
          <w:w w:val="101"/>
          <w:sz w:val="24"/>
          <w:szCs w:val="24"/>
          <w:highlight w:val="none"/>
        </w:rPr>
        <w:t xml:space="preserve">  </w:t>
      </w:r>
      <w:r>
        <w:rPr>
          <w:rFonts w:hint="eastAsia" w:ascii="宋体" w:hAnsi="宋体" w:eastAsia="宋体" w:cs="宋体"/>
          <w:spacing w:val="-7"/>
          <w:sz w:val="24"/>
          <w:szCs w:val="24"/>
          <w:highlight w:val="none"/>
        </w:rPr>
        <w:t>保密</w:t>
      </w:r>
    </w:p>
    <w:p w14:paraId="541A95C3">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参与招标投标活动的各方应对</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和</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中的商业和技术等秘密保密，违者应对由此造成的</w:t>
      </w:r>
      <w:r>
        <w:rPr>
          <w:rFonts w:hint="eastAsia" w:ascii="宋体" w:hAnsi="宋体" w:eastAsia="宋体" w:cs="宋体"/>
          <w:spacing w:val="-2"/>
          <w:sz w:val="24"/>
          <w:szCs w:val="24"/>
          <w:highlight w:val="none"/>
        </w:rPr>
        <w:t>后果承担法律责任。</w:t>
      </w:r>
    </w:p>
    <w:p w14:paraId="0B0CF46C">
      <w:pPr>
        <w:spacing w:line="360" w:lineRule="auto"/>
        <w:ind w:firstLine="462" w:firstLineChars="200"/>
        <w:outlineLvl w:val="2"/>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1.7</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语言文字</w:t>
      </w:r>
    </w:p>
    <w:p w14:paraId="7BE38735">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除专用术语外，与招标投标有关的语言均使用中文。必要时专用术语应附有中文注释。</w:t>
      </w:r>
    </w:p>
    <w:p w14:paraId="63D1EC08">
      <w:pPr>
        <w:spacing w:line="360" w:lineRule="auto"/>
        <w:ind w:firstLine="462" w:firstLineChars="200"/>
        <w:outlineLvl w:val="2"/>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1.8</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计量单位</w:t>
      </w:r>
    </w:p>
    <w:p w14:paraId="731B0793">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所有计量均采用中华人民共和国法定计量单位。</w:t>
      </w:r>
    </w:p>
    <w:p w14:paraId="3096D27D">
      <w:pPr>
        <w:spacing w:line="360" w:lineRule="auto"/>
        <w:ind w:firstLine="466" w:firstLineChars="200"/>
        <w:outlineLvl w:val="2"/>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w:t>
      </w:r>
      <w:r>
        <w:rPr>
          <w:rFonts w:hint="eastAsia" w:ascii="宋体" w:hAnsi="宋体" w:eastAsia="宋体" w:cs="宋体"/>
          <w:b/>
          <w:bCs/>
          <w:spacing w:val="-4"/>
          <w:sz w:val="24"/>
          <w:szCs w:val="24"/>
          <w:highlight w:val="none"/>
          <w:lang w:val="en-US" w:eastAsia="zh-CN"/>
        </w:rPr>
        <w:t>9</w:t>
      </w:r>
      <w:r>
        <w:rPr>
          <w:rFonts w:hint="eastAsia" w:ascii="宋体" w:hAnsi="宋体" w:eastAsia="宋体" w:cs="宋体"/>
          <w:spacing w:val="9"/>
          <w:sz w:val="24"/>
          <w:szCs w:val="24"/>
          <w:highlight w:val="none"/>
        </w:rPr>
        <w:t xml:space="preserve">  </w:t>
      </w:r>
      <w:r>
        <w:rPr>
          <w:rFonts w:hint="eastAsia" w:ascii="宋体" w:hAnsi="宋体" w:eastAsia="宋体" w:cs="宋体"/>
          <w:spacing w:val="-4"/>
          <w:sz w:val="24"/>
          <w:szCs w:val="24"/>
          <w:highlight w:val="none"/>
        </w:rPr>
        <w:t>投标预备会</w:t>
      </w:r>
    </w:p>
    <w:p w14:paraId="36D0F2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投标人须知前附表规定召开投标预备会的，招标人按投标人须知前附表规定的时间和地点召</w:t>
      </w:r>
      <w:r>
        <w:rPr>
          <w:rFonts w:hint="eastAsia" w:ascii="宋体" w:hAnsi="宋体" w:eastAsia="宋体" w:cs="宋体"/>
          <w:spacing w:val="-1"/>
          <w:sz w:val="24"/>
          <w:szCs w:val="24"/>
          <w:highlight w:val="none"/>
        </w:rPr>
        <w:t>开投标预备会，澄清投标人提出的问题。</w:t>
      </w:r>
    </w:p>
    <w:p w14:paraId="730612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投标人应在投标人须知前附表规定的时间前，以书面形式将提出的问题送达招标人，以便招</w:t>
      </w:r>
      <w:r>
        <w:rPr>
          <w:rFonts w:hint="eastAsia" w:ascii="宋体" w:hAnsi="宋体" w:eastAsia="宋体" w:cs="宋体"/>
          <w:spacing w:val="-2"/>
          <w:sz w:val="24"/>
          <w:szCs w:val="24"/>
          <w:highlight w:val="none"/>
        </w:rPr>
        <w:t>标人在会议期间澄清。</w:t>
      </w:r>
    </w:p>
    <w:p w14:paraId="57F1579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投标预备会后，招标人在投标人须知前附表规定的时间内，将对投标人所提</w:t>
      </w:r>
      <w:r>
        <w:rPr>
          <w:rFonts w:hint="eastAsia" w:ascii="宋体" w:hAnsi="宋体" w:eastAsia="宋体" w:cs="宋体"/>
          <w:color w:val="auto"/>
          <w:sz w:val="24"/>
          <w:szCs w:val="24"/>
          <w:highlight w:val="none"/>
        </w:rPr>
        <w:t>问</w:t>
      </w:r>
      <w:r>
        <w:rPr>
          <w:rFonts w:hint="eastAsia" w:ascii="宋体" w:hAnsi="宋体" w:eastAsia="宋体" w:cs="宋体"/>
          <w:color w:val="auto"/>
          <w:sz w:val="24"/>
          <w:szCs w:val="24"/>
          <w:highlight w:val="none"/>
          <w:lang w:val="en-US" w:eastAsia="zh-CN"/>
        </w:rPr>
        <w:t>题</w:t>
      </w:r>
      <w:r>
        <w:rPr>
          <w:rFonts w:hint="eastAsia" w:ascii="宋体" w:hAnsi="宋体" w:eastAsia="宋体" w:cs="宋体"/>
          <w:sz w:val="24"/>
          <w:szCs w:val="24"/>
          <w:highlight w:val="none"/>
        </w:rPr>
        <w:t>的澄清，以</w:t>
      </w:r>
      <w:r>
        <w:rPr>
          <w:rFonts w:hint="eastAsia" w:ascii="宋体" w:hAnsi="宋体" w:eastAsia="宋体" w:cs="宋体"/>
          <w:spacing w:val="-1"/>
          <w:sz w:val="24"/>
          <w:szCs w:val="24"/>
          <w:highlight w:val="none"/>
        </w:rPr>
        <w:t>书面方式通知所有购买</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的投标人。该澄清内容为</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的组成部分。</w:t>
      </w:r>
    </w:p>
    <w:p w14:paraId="770CB761">
      <w:pPr>
        <w:spacing w:line="360" w:lineRule="auto"/>
        <w:ind w:firstLine="444" w:firstLineChars="200"/>
        <w:outlineLvl w:val="2"/>
        <w:rPr>
          <w:rFonts w:hint="eastAsia" w:ascii="宋体" w:hAnsi="宋体" w:eastAsia="宋体" w:cs="宋体"/>
          <w:sz w:val="24"/>
          <w:szCs w:val="24"/>
          <w:highlight w:val="none"/>
        </w:rPr>
      </w:pPr>
      <w:r>
        <w:rPr>
          <w:rFonts w:hint="eastAsia" w:ascii="宋体" w:hAnsi="宋体" w:eastAsia="宋体" w:cs="宋体"/>
          <w:b/>
          <w:bCs/>
          <w:spacing w:val="-8"/>
          <w:w w:val="99"/>
          <w:sz w:val="24"/>
          <w:szCs w:val="24"/>
          <w:highlight w:val="none"/>
        </w:rPr>
        <w:t>1.1</w:t>
      </w:r>
      <w:r>
        <w:rPr>
          <w:rFonts w:hint="eastAsia" w:ascii="宋体" w:hAnsi="宋体" w:eastAsia="宋体" w:cs="宋体"/>
          <w:b/>
          <w:bCs/>
          <w:spacing w:val="-8"/>
          <w:w w:val="99"/>
          <w:sz w:val="24"/>
          <w:szCs w:val="24"/>
          <w:highlight w:val="none"/>
          <w:lang w:val="en-US" w:eastAsia="zh-CN"/>
        </w:rPr>
        <w:t>0</w:t>
      </w:r>
      <w:r>
        <w:rPr>
          <w:rFonts w:hint="eastAsia" w:ascii="宋体" w:hAnsi="宋体" w:eastAsia="宋体" w:cs="宋体"/>
          <w:spacing w:val="10"/>
          <w:sz w:val="24"/>
          <w:szCs w:val="24"/>
          <w:highlight w:val="none"/>
        </w:rPr>
        <w:t xml:space="preserve">  </w:t>
      </w:r>
      <w:r>
        <w:rPr>
          <w:rFonts w:hint="eastAsia" w:ascii="宋体" w:hAnsi="宋体" w:eastAsia="宋体" w:cs="宋体"/>
          <w:spacing w:val="-8"/>
          <w:w w:val="99"/>
          <w:sz w:val="24"/>
          <w:szCs w:val="24"/>
          <w:highlight w:val="none"/>
        </w:rPr>
        <w:t>偏离</w:t>
      </w:r>
    </w:p>
    <w:p w14:paraId="02C6C167">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投标人须知前附表允许</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偏离</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某些要求的，偏离应当符合</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规定的偏离范围和</w:t>
      </w:r>
      <w:r>
        <w:rPr>
          <w:rFonts w:hint="eastAsia" w:ascii="宋体" w:hAnsi="宋体" w:eastAsia="宋体" w:cs="宋体"/>
          <w:spacing w:val="-6"/>
          <w:sz w:val="24"/>
          <w:szCs w:val="24"/>
          <w:highlight w:val="none"/>
        </w:rPr>
        <w:t>幅度。</w:t>
      </w:r>
    </w:p>
    <w:p w14:paraId="4512EAC9">
      <w:pPr>
        <w:spacing w:line="360" w:lineRule="auto"/>
        <w:outlineLvl w:val="2"/>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rPr>
        <w:t>2.</w:t>
      </w:r>
      <w:r>
        <w:rPr>
          <w:rFonts w:hint="eastAsia" w:ascii="宋体" w:hAnsi="宋体" w:eastAsia="宋体" w:cs="宋体"/>
          <w:spacing w:val="-3"/>
          <w:sz w:val="24"/>
          <w:szCs w:val="24"/>
          <w:highlight w:val="none"/>
          <w:lang w:eastAsia="zh-CN"/>
        </w:rPr>
        <w:t>采购文件</w:t>
      </w:r>
    </w:p>
    <w:p w14:paraId="17FC1A63">
      <w:pPr>
        <w:spacing w:line="360" w:lineRule="auto"/>
        <w:ind w:firstLine="474" w:firstLineChars="200"/>
        <w:outlineLvl w:val="2"/>
        <w:rPr>
          <w:rFonts w:hint="eastAsia" w:ascii="宋体" w:hAnsi="宋体" w:eastAsia="宋体" w:cs="宋体"/>
          <w:sz w:val="24"/>
          <w:szCs w:val="24"/>
          <w:highlight w:val="none"/>
        </w:rPr>
      </w:pPr>
      <w:bookmarkStart w:id="14" w:name="_bookmark31"/>
      <w:bookmarkEnd w:id="14"/>
      <w:bookmarkStart w:id="15" w:name="_bookmark30"/>
      <w:bookmarkEnd w:id="15"/>
      <w:bookmarkStart w:id="16" w:name="_bookmark32"/>
      <w:bookmarkEnd w:id="16"/>
      <w:r>
        <w:rPr>
          <w:rFonts w:hint="eastAsia" w:ascii="宋体" w:hAnsi="宋体" w:eastAsia="宋体" w:cs="宋体"/>
          <w:b/>
          <w:bCs/>
          <w:spacing w:val="-2"/>
          <w:sz w:val="24"/>
          <w:szCs w:val="24"/>
          <w:highlight w:val="none"/>
        </w:rPr>
        <w:t>2.1</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lang w:eastAsia="zh-CN"/>
        </w:rPr>
        <w:t>采购文件</w:t>
      </w:r>
      <w:r>
        <w:rPr>
          <w:rFonts w:hint="eastAsia" w:ascii="宋体" w:hAnsi="宋体" w:eastAsia="宋体" w:cs="宋体"/>
          <w:spacing w:val="-2"/>
          <w:sz w:val="24"/>
          <w:szCs w:val="24"/>
          <w:highlight w:val="none"/>
        </w:rPr>
        <w:t>组成</w:t>
      </w:r>
    </w:p>
    <w:p w14:paraId="50AB183C">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2.1.1</w:t>
      </w:r>
      <w:r>
        <w:rPr>
          <w:rFonts w:hint="eastAsia" w:ascii="宋体" w:hAnsi="宋体" w:eastAsia="宋体" w:cs="宋体"/>
          <w:spacing w:val="15"/>
          <w:sz w:val="24"/>
          <w:szCs w:val="24"/>
          <w:highlight w:val="none"/>
        </w:rPr>
        <w:t xml:space="preserve"> </w:t>
      </w:r>
      <w:r>
        <w:rPr>
          <w:rFonts w:hint="eastAsia" w:ascii="宋体" w:hAnsi="宋体" w:eastAsia="宋体" w:cs="宋体"/>
          <w:spacing w:val="-2"/>
          <w:sz w:val="24"/>
          <w:szCs w:val="24"/>
          <w:highlight w:val="none"/>
        </w:rPr>
        <w:t>本</w:t>
      </w:r>
      <w:r>
        <w:rPr>
          <w:rFonts w:hint="eastAsia" w:ascii="宋体" w:hAnsi="宋体" w:eastAsia="宋体" w:cs="宋体"/>
          <w:spacing w:val="-2"/>
          <w:sz w:val="24"/>
          <w:szCs w:val="24"/>
          <w:highlight w:val="none"/>
          <w:lang w:eastAsia="zh-CN"/>
        </w:rPr>
        <w:t>采购文件</w:t>
      </w:r>
      <w:r>
        <w:rPr>
          <w:rFonts w:hint="eastAsia" w:ascii="宋体" w:hAnsi="宋体" w:eastAsia="宋体" w:cs="宋体"/>
          <w:spacing w:val="-2"/>
          <w:sz w:val="24"/>
          <w:szCs w:val="24"/>
          <w:highlight w:val="none"/>
        </w:rPr>
        <w:t>包括：</w:t>
      </w:r>
    </w:p>
    <w:p w14:paraId="482F37AB">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 招标公告（投标邀请书）；</w:t>
      </w:r>
    </w:p>
    <w:p w14:paraId="2037169A">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 投标人须知；</w:t>
      </w:r>
    </w:p>
    <w:p w14:paraId="521CD352">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（3） 评标办法；</w:t>
      </w:r>
    </w:p>
    <w:p w14:paraId="09665443">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（4） 合同条款及格式；</w:t>
      </w:r>
    </w:p>
    <w:p w14:paraId="2062D887">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（5） 货物需求；</w:t>
      </w:r>
    </w:p>
    <w:p w14:paraId="11C17432">
      <w:pPr>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（6） </w:t>
      </w:r>
      <w:r>
        <w:rPr>
          <w:rFonts w:hint="eastAsia" w:ascii="宋体" w:hAnsi="宋体" w:eastAsia="宋体" w:cs="宋体"/>
          <w:spacing w:val="-6"/>
          <w:sz w:val="24"/>
          <w:szCs w:val="24"/>
          <w:highlight w:val="none"/>
          <w:lang w:eastAsia="zh-CN"/>
        </w:rPr>
        <w:t>应答文件</w:t>
      </w:r>
      <w:r>
        <w:rPr>
          <w:rFonts w:hint="eastAsia" w:ascii="宋体" w:hAnsi="宋体" w:eastAsia="宋体" w:cs="宋体"/>
          <w:spacing w:val="-6"/>
          <w:sz w:val="24"/>
          <w:szCs w:val="24"/>
          <w:highlight w:val="none"/>
        </w:rPr>
        <w:t>格式；</w:t>
      </w:r>
    </w:p>
    <w:p w14:paraId="7348CEB9">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w:t>
      </w:r>
      <w:r>
        <w:rPr>
          <w:rFonts w:hint="eastAsia" w:ascii="宋体" w:hAnsi="宋体" w:eastAsia="宋体" w:cs="宋体"/>
          <w:spacing w:val="-5"/>
          <w:sz w:val="24"/>
          <w:szCs w:val="24"/>
          <w:highlight w:val="none"/>
        </w:rPr>
        <w:t xml:space="preserve"> </w:t>
      </w:r>
      <w:r>
        <w:rPr>
          <w:rFonts w:hint="eastAsia" w:ascii="宋体" w:hAnsi="宋体" w:eastAsia="宋体" w:cs="宋体"/>
          <w:spacing w:val="-6"/>
          <w:sz w:val="24"/>
          <w:szCs w:val="24"/>
          <w:highlight w:val="none"/>
        </w:rPr>
        <w:t>投标人须知前附表规定的其他材料。</w:t>
      </w:r>
    </w:p>
    <w:p w14:paraId="08AEF2CF">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2.1.2</w:t>
      </w:r>
      <w:r>
        <w:rPr>
          <w:rFonts w:hint="eastAsia" w:ascii="宋体" w:hAnsi="宋体" w:eastAsia="宋体" w:cs="宋体"/>
          <w:spacing w:val="38"/>
          <w:sz w:val="24"/>
          <w:szCs w:val="24"/>
          <w:highlight w:val="none"/>
        </w:rPr>
        <w:t xml:space="preserve"> </w:t>
      </w:r>
      <w:r>
        <w:rPr>
          <w:rFonts w:hint="eastAsia" w:ascii="宋体" w:hAnsi="宋体" w:eastAsia="宋体" w:cs="宋体"/>
          <w:spacing w:val="-1"/>
          <w:sz w:val="24"/>
          <w:szCs w:val="24"/>
          <w:highlight w:val="none"/>
        </w:rPr>
        <w:t>根据本章第</w:t>
      </w:r>
      <w:r>
        <w:rPr>
          <w:rFonts w:hint="eastAsia" w:ascii="宋体" w:hAnsi="宋体" w:eastAsia="宋体" w:cs="宋体"/>
          <w:spacing w:val="-27"/>
          <w:sz w:val="24"/>
          <w:szCs w:val="24"/>
          <w:highlight w:val="none"/>
        </w:rPr>
        <w:t xml:space="preserve"> </w:t>
      </w:r>
      <w:r>
        <w:rPr>
          <w:rFonts w:hint="eastAsia" w:ascii="宋体" w:hAnsi="宋体" w:eastAsia="宋体" w:cs="宋体"/>
          <w:spacing w:val="-1"/>
          <w:sz w:val="24"/>
          <w:szCs w:val="24"/>
          <w:highlight w:val="none"/>
        </w:rPr>
        <w:t>1.10</w:t>
      </w:r>
      <w:r>
        <w:rPr>
          <w:rFonts w:hint="eastAsia" w:ascii="宋体" w:hAnsi="宋体" w:eastAsia="宋体" w:cs="宋体"/>
          <w:spacing w:val="-42"/>
          <w:sz w:val="24"/>
          <w:szCs w:val="24"/>
          <w:highlight w:val="none"/>
        </w:rPr>
        <w:t xml:space="preserve"> </w:t>
      </w:r>
      <w:r>
        <w:rPr>
          <w:rFonts w:hint="eastAsia" w:ascii="宋体" w:hAnsi="宋体" w:eastAsia="宋体" w:cs="宋体"/>
          <w:spacing w:val="-1"/>
          <w:sz w:val="24"/>
          <w:szCs w:val="24"/>
          <w:highlight w:val="none"/>
        </w:rPr>
        <w:t>款、第</w:t>
      </w:r>
      <w:r>
        <w:rPr>
          <w:rFonts w:hint="eastAsia" w:ascii="宋体" w:hAnsi="宋体" w:eastAsia="宋体" w:cs="宋体"/>
          <w:spacing w:val="-39"/>
          <w:sz w:val="24"/>
          <w:szCs w:val="24"/>
          <w:highlight w:val="none"/>
        </w:rPr>
        <w:t xml:space="preserve"> </w:t>
      </w:r>
      <w:r>
        <w:rPr>
          <w:rFonts w:hint="eastAsia" w:ascii="宋体" w:hAnsi="宋体" w:eastAsia="宋体" w:cs="宋体"/>
          <w:spacing w:val="-1"/>
          <w:sz w:val="24"/>
          <w:szCs w:val="24"/>
          <w:highlight w:val="none"/>
        </w:rPr>
        <w:t>2.2</w:t>
      </w:r>
      <w:r>
        <w:rPr>
          <w:rFonts w:hint="eastAsia" w:ascii="宋体" w:hAnsi="宋体" w:eastAsia="宋体" w:cs="宋体"/>
          <w:spacing w:val="-42"/>
          <w:sz w:val="24"/>
          <w:szCs w:val="24"/>
          <w:highlight w:val="none"/>
        </w:rPr>
        <w:t xml:space="preserve"> </w:t>
      </w:r>
      <w:r>
        <w:rPr>
          <w:rFonts w:hint="eastAsia" w:ascii="宋体" w:hAnsi="宋体" w:eastAsia="宋体" w:cs="宋体"/>
          <w:spacing w:val="-1"/>
          <w:sz w:val="24"/>
          <w:szCs w:val="24"/>
          <w:highlight w:val="none"/>
        </w:rPr>
        <w:t>款对</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所作的澄清、修改，构成</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的组成部分。当</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相互之间发生矛盾时，以后发出的文件为准。</w:t>
      </w:r>
    </w:p>
    <w:p w14:paraId="1E8942F2">
      <w:pPr>
        <w:spacing w:line="360" w:lineRule="auto"/>
        <w:ind w:firstLine="478" w:firstLineChars="200"/>
        <w:outlineLvl w:val="2"/>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2.2</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的澄清或修改</w:t>
      </w:r>
    </w:p>
    <w:p w14:paraId="16FFB5F3">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2.2.1</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投标人应仔细阅读和检查</w:t>
      </w:r>
      <w:r>
        <w:rPr>
          <w:rFonts w:hint="eastAsia" w:ascii="宋体" w:hAnsi="宋体" w:eastAsia="宋体" w:cs="宋体"/>
          <w:spacing w:val="-6"/>
          <w:sz w:val="24"/>
          <w:szCs w:val="24"/>
          <w:highlight w:val="none"/>
          <w:lang w:eastAsia="zh-CN"/>
        </w:rPr>
        <w:t>采购文件</w:t>
      </w:r>
      <w:r>
        <w:rPr>
          <w:rFonts w:hint="eastAsia" w:ascii="宋体" w:hAnsi="宋体" w:eastAsia="宋体" w:cs="宋体"/>
          <w:spacing w:val="-6"/>
          <w:sz w:val="24"/>
          <w:szCs w:val="24"/>
          <w:highlight w:val="none"/>
        </w:rPr>
        <w:t>的全部内容。如发现缺页或附件不全，应及时向招标人提出，</w:t>
      </w:r>
      <w:r>
        <w:rPr>
          <w:rFonts w:hint="eastAsia" w:ascii="宋体" w:hAnsi="宋体" w:eastAsia="宋体" w:cs="宋体"/>
          <w:spacing w:val="-2"/>
          <w:sz w:val="24"/>
          <w:szCs w:val="24"/>
          <w:highlight w:val="none"/>
        </w:rPr>
        <w:t>以便补齐。如有疑问，应在投标人须知前附表规定的时间前以书面形式（包括信函、电报、传真</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邮件</w:t>
      </w:r>
      <w:r>
        <w:rPr>
          <w:rFonts w:hint="eastAsia" w:ascii="宋体" w:hAnsi="宋体" w:eastAsia="宋体" w:cs="宋体"/>
          <w:spacing w:val="-2"/>
          <w:sz w:val="24"/>
          <w:szCs w:val="24"/>
          <w:highlight w:val="none"/>
        </w:rPr>
        <w:t>等可以有</w:t>
      </w:r>
      <w:r>
        <w:rPr>
          <w:rFonts w:hint="eastAsia" w:ascii="宋体" w:hAnsi="宋体" w:eastAsia="宋体" w:cs="宋体"/>
          <w:spacing w:val="-1"/>
          <w:sz w:val="24"/>
          <w:szCs w:val="24"/>
          <w:highlight w:val="none"/>
        </w:rPr>
        <w:t>形地表现所载内容的形式，下同</w:t>
      </w:r>
      <w:r>
        <w:rPr>
          <w:rFonts w:hint="eastAsia" w:ascii="宋体" w:hAnsi="宋体" w:eastAsia="宋体" w:cs="宋体"/>
          <w:spacing w:val="-44"/>
          <w:sz w:val="24"/>
          <w:szCs w:val="24"/>
          <w:highlight w:val="none"/>
        </w:rPr>
        <w:t>），</w:t>
      </w:r>
      <w:r>
        <w:rPr>
          <w:rFonts w:hint="eastAsia" w:ascii="宋体" w:hAnsi="宋体" w:eastAsia="宋体" w:cs="宋体"/>
          <w:spacing w:val="-1"/>
          <w:sz w:val="24"/>
          <w:szCs w:val="24"/>
          <w:highlight w:val="none"/>
        </w:rPr>
        <w:t>要求招标人对</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予以澄清。</w:t>
      </w:r>
    </w:p>
    <w:p w14:paraId="179C28BF">
      <w:pPr>
        <w:spacing w:line="360" w:lineRule="auto"/>
        <w:outlineLvl w:val="2"/>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rPr>
        <w:t>3.</w:t>
      </w:r>
      <w:r>
        <w:rPr>
          <w:rFonts w:hint="eastAsia" w:ascii="宋体" w:hAnsi="宋体" w:eastAsia="宋体" w:cs="宋体"/>
          <w:spacing w:val="-3"/>
          <w:sz w:val="24"/>
          <w:szCs w:val="24"/>
          <w:highlight w:val="none"/>
          <w:lang w:eastAsia="zh-CN"/>
        </w:rPr>
        <w:t>应答文件</w:t>
      </w:r>
    </w:p>
    <w:p w14:paraId="664BF5AA">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3.1</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的组成</w:t>
      </w:r>
    </w:p>
    <w:p w14:paraId="77A2C17D">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除</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另有规定外，应包括但不限于投标人须知前附表规定的内</w:t>
      </w:r>
      <w:r>
        <w:rPr>
          <w:rFonts w:hint="eastAsia" w:ascii="宋体" w:hAnsi="宋体" w:eastAsia="宋体" w:cs="宋体"/>
          <w:sz w:val="24"/>
          <w:szCs w:val="24"/>
          <w:highlight w:val="none"/>
        </w:rPr>
        <w:t>容</w:t>
      </w:r>
    </w:p>
    <w:p w14:paraId="6310A475">
      <w:pPr>
        <w:spacing w:line="360" w:lineRule="auto"/>
        <w:ind w:firstLine="470" w:firstLineChars="200"/>
        <w:outlineLvl w:val="2"/>
        <w:rPr>
          <w:rFonts w:hint="eastAsia" w:ascii="宋体" w:hAnsi="宋体" w:eastAsia="宋体" w:cs="宋体"/>
          <w:sz w:val="24"/>
          <w:szCs w:val="24"/>
          <w:highlight w:val="none"/>
        </w:rPr>
      </w:pPr>
      <w:bookmarkStart w:id="17" w:name="_bookmark33"/>
      <w:bookmarkEnd w:id="17"/>
      <w:bookmarkStart w:id="18" w:name="_bookmark36"/>
      <w:bookmarkEnd w:id="18"/>
      <w:bookmarkStart w:id="19" w:name="_bookmark35"/>
      <w:bookmarkEnd w:id="19"/>
      <w:bookmarkStart w:id="20" w:name="_bookmark34"/>
      <w:bookmarkEnd w:id="20"/>
      <w:r>
        <w:rPr>
          <w:rFonts w:hint="eastAsia" w:ascii="宋体" w:hAnsi="宋体" w:eastAsia="宋体" w:cs="宋体"/>
          <w:b/>
          <w:bCs/>
          <w:spacing w:val="-3"/>
          <w:sz w:val="24"/>
          <w:szCs w:val="24"/>
          <w:highlight w:val="none"/>
        </w:rPr>
        <w:t>3.2</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rPr>
        <w:t>投标报价</w:t>
      </w:r>
    </w:p>
    <w:p w14:paraId="4CCD50DF">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3.2.1</w:t>
      </w:r>
      <w:r>
        <w:rPr>
          <w:rFonts w:hint="eastAsia" w:ascii="宋体" w:hAnsi="宋体" w:eastAsia="宋体" w:cs="宋体"/>
          <w:spacing w:val="18"/>
          <w:sz w:val="24"/>
          <w:szCs w:val="24"/>
          <w:highlight w:val="none"/>
        </w:rPr>
        <w:t xml:space="preserve"> </w:t>
      </w:r>
      <w:r>
        <w:rPr>
          <w:rFonts w:hint="eastAsia" w:ascii="宋体" w:hAnsi="宋体" w:eastAsia="宋体" w:cs="宋体"/>
          <w:spacing w:val="-1"/>
          <w:sz w:val="24"/>
          <w:szCs w:val="24"/>
          <w:highlight w:val="none"/>
        </w:rPr>
        <w:t>投标报价应包含本</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中的全部内容所需的所有费用。</w:t>
      </w:r>
    </w:p>
    <w:p w14:paraId="493B9F4A">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3.2.2</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rPr>
        <w:t>投标人按投标人须知前附表的具体规定进行报价。</w:t>
      </w:r>
    </w:p>
    <w:p w14:paraId="01541079">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3.2.3</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招标人设有最高投标限价的，投标人的投标报价不得超过最高投标限价，最高投标限价或其计算方法在投标人须知前附表中载明。</w:t>
      </w:r>
    </w:p>
    <w:p w14:paraId="63D61D9A">
      <w:pPr>
        <w:spacing w:line="360" w:lineRule="auto"/>
        <w:ind w:firstLine="470" w:firstLineChars="200"/>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3.3</w:t>
      </w:r>
      <w:r>
        <w:rPr>
          <w:rFonts w:hint="eastAsia" w:ascii="宋体" w:hAnsi="宋体" w:eastAsia="宋体" w:cs="宋体"/>
          <w:spacing w:val="10"/>
          <w:w w:val="101"/>
          <w:sz w:val="24"/>
          <w:szCs w:val="24"/>
          <w:highlight w:val="none"/>
        </w:rPr>
        <w:t xml:space="preserve">  </w:t>
      </w:r>
      <w:r>
        <w:rPr>
          <w:rFonts w:hint="eastAsia" w:ascii="宋体" w:hAnsi="宋体" w:eastAsia="宋体" w:cs="宋体"/>
          <w:spacing w:val="-3"/>
          <w:sz w:val="24"/>
          <w:szCs w:val="24"/>
          <w:highlight w:val="none"/>
        </w:rPr>
        <w:t>投标有效期</w:t>
      </w:r>
    </w:p>
    <w:p w14:paraId="07E89672">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3.3.1</w:t>
      </w:r>
      <w:r>
        <w:rPr>
          <w:rFonts w:hint="eastAsia" w:ascii="宋体" w:hAnsi="宋体" w:eastAsia="宋体" w:cs="宋体"/>
          <w:spacing w:val="49"/>
          <w:sz w:val="24"/>
          <w:szCs w:val="24"/>
          <w:highlight w:val="none"/>
        </w:rPr>
        <w:t xml:space="preserve"> </w:t>
      </w:r>
      <w:r>
        <w:rPr>
          <w:rFonts w:hint="eastAsia" w:ascii="宋体" w:hAnsi="宋体" w:eastAsia="宋体" w:cs="宋体"/>
          <w:spacing w:val="-6"/>
          <w:sz w:val="24"/>
          <w:szCs w:val="24"/>
          <w:highlight w:val="none"/>
        </w:rPr>
        <w:t>在投标人须知前附表规定的投标有效期内，投标人不得要求撤销或修改其</w:t>
      </w:r>
      <w:r>
        <w:rPr>
          <w:rFonts w:hint="eastAsia" w:ascii="宋体" w:hAnsi="宋体" w:eastAsia="宋体" w:cs="宋体"/>
          <w:spacing w:val="-6"/>
          <w:sz w:val="24"/>
          <w:szCs w:val="24"/>
          <w:highlight w:val="none"/>
          <w:lang w:eastAsia="zh-CN"/>
        </w:rPr>
        <w:t>应答文件</w:t>
      </w:r>
      <w:r>
        <w:rPr>
          <w:rFonts w:hint="eastAsia" w:ascii="宋体" w:hAnsi="宋体" w:eastAsia="宋体" w:cs="宋体"/>
          <w:spacing w:val="-6"/>
          <w:sz w:val="24"/>
          <w:szCs w:val="24"/>
          <w:highlight w:val="none"/>
        </w:rPr>
        <w:t>。</w:t>
      </w:r>
    </w:p>
    <w:p w14:paraId="6555C762">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3.3.2</w:t>
      </w:r>
      <w:r>
        <w:rPr>
          <w:rFonts w:hint="eastAsia" w:ascii="宋体" w:hAnsi="宋体" w:eastAsia="宋体" w:cs="宋体"/>
          <w:spacing w:val="58"/>
          <w:sz w:val="24"/>
          <w:szCs w:val="24"/>
          <w:highlight w:val="none"/>
        </w:rPr>
        <w:t xml:space="preserve"> </w:t>
      </w:r>
      <w:r>
        <w:rPr>
          <w:rFonts w:hint="eastAsia" w:ascii="宋体" w:hAnsi="宋体" w:eastAsia="宋体" w:cs="宋体"/>
          <w:spacing w:val="-2"/>
          <w:sz w:val="24"/>
          <w:szCs w:val="24"/>
          <w:highlight w:val="none"/>
        </w:rPr>
        <w:t>出现特殊情况需要延长投标有效期的，招标人应通知所有投标人延长投标有效期。投标人同意</w:t>
      </w:r>
      <w:r>
        <w:rPr>
          <w:rFonts w:hint="eastAsia" w:ascii="宋体" w:hAnsi="宋体" w:eastAsia="宋体" w:cs="宋体"/>
          <w:spacing w:val="-4"/>
          <w:sz w:val="24"/>
          <w:szCs w:val="24"/>
          <w:highlight w:val="none"/>
        </w:rPr>
        <w:t>延长的，应相应延长其投标保证金的有效期，但不得要求或被允许修改或撤销其</w:t>
      </w:r>
      <w:r>
        <w:rPr>
          <w:rFonts w:hint="eastAsia" w:ascii="宋体" w:hAnsi="宋体" w:eastAsia="宋体" w:cs="宋体"/>
          <w:spacing w:val="-4"/>
          <w:sz w:val="24"/>
          <w:szCs w:val="24"/>
          <w:highlight w:val="none"/>
          <w:lang w:eastAsia="zh-CN"/>
        </w:rPr>
        <w:t>应答文件</w:t>
      </w:r>
      <w:r>
        <w:rPr>
          <w:rFonts w:hint="eastAsia" w:ascii="宋体" w:hAnsi="宋体" w:eastAsia="宋体" w:cs="宋体"/>
          <w:spacing w:val="-4"/>
          <w:sz w:val="24"/>
          <w:szCs w:val="24"/>
          <w:highlight w:val="none"/>
        </w:rPr>
        <w:t>；投标人拒绝延</w:t>
      </w:r>
      <w:r>
        <w:rPr>
          <w:rFonts w:hint="eastAsia" w:ascii="宋体" w:hAnsi="宋体" w:eastAsia="宋体" w:cs="宋体"/>
          <w:spacing w:val="-1"/>
          <w:sz w:val="24"/>
          <w:szCs w:val="24"/>
          <w:highlight w:val="none"/>
        </w:rPr>
        <w:t>长的，其投标失效，但投标人有权收回其投标保证金。</w:t>
      </w:r>
    </w:p>
    <w:p w14:paraId="4154D17B">
      <w:pPr>
        <w:spacing w:line="360" w:lineRule="auto"/>
        <w:ind w:firstLine="470" w:firstLineChars="200"/>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3.4</w:t>
      </w:r>
      <w:r>
        <w:rPr>
          <w:rFonts w:hint="eastAsia" w:ascii="宋体" w:hAnsi="宋体" w:eastAsia="宋体" w:cs="宋体"/>
          <w:spacing w:val="10"/>
          <w:w w:val="101"/>
          <w:sz w:val="24"/>
          <w:szCs w:val="24"/>
          <w:highlight w:val="none"/>
        </w:rPr>
        <w:t xml:space="preserve">  </w:t>
      </w:r>
      <w:r>
        <w:rPr>
          <w:rFonts w:hint="eastAsia" w:ascii="宋体" w:hAnsi="宋体" w:eastAsia="宋体" w:cs="宋体"/>
          <w:spacing w:val="-3"/>
          <w:sz w:val="24"/>
          <w:szCs w:val="24"/>
          <w:highlight w:val="none"/>
        </w:rPr>
        <w:t>投标保证金</w:t>
      </w:r>
    </w:p>
    <w:p w14:paraId="0121C331">
      <w:pPr>
        <w:spacing w:line="360" w:lineRule="auto"/>
        <w:ind w:firstLine="468" w:firstLineChars="200"/>
        <w:rPr>
          <w:rFonts w:hint="eastAsia" w:ascii="宋体" w:hAnsi="宋体" w:eastAsia="宋体" w:cs="宋体"/>
          <w:color w:val="FF0000"/>
          <w:sz w:val="24"/>
          <w:szCs w:val="24"/>
          <w:highlight w:val="none"/>
        </w:rPr>
      </w:pPr>
      <w:r>
        <w:rPr>
          <w:rFonts w:hint="eastAsia" w:ascii="宋体" w:hAnsi="宋体" w:eastAsia="宋体" w:cs="宋体"/>
          <w:spacing w:val="-3"/>
          <w:sz w:val="24"/>
          <w:szCs w:val="24"/>
          <w:highlight w:val="none"/>
        </w:rPr>
        <w:t>3.4.1</w:t>
      </w:r>
      <w:r>
        <w:rPr>
          <w:rFonts w:hint="eastAsia" w:ascii="宋体" w:hAnsi="宋体" w:eastAsia="宋体" w:cs="宋体"/>
          <w:spacing w:val="-21"/>
          <w:sz w:val="24"/>
          <w:szCs w:val="24"/>
          <w:highlight w:val="none"/>
        </w:rPr>
        <w:t xml:space="preserve"> </w:t>
      </w:r>
      <w:r>
        <w:rPr>
          <w:rFonts w:hint="eastAsia" w:ascii="宋体" w:hAnsi="宋体" w:eastAsia="宋体" w:cs="宋体"/>
          <w:spacing w:val="-3"/>
          <w:sz w:val="24"/>
          <w:szCs w:val="24"/>
          <w:highlight w:val="none"/>
        </w:rPr>
        <w:t>投标人在</w:t>
      </w:r>
      <w:r>
        <w:rPr>
          <w:rFonts w:hint="eastAsia" w:ascii="宋体" w:hAnsi="宋体" w:eastAsia="宋体" w:cs="宋体"/>
          <w:spacing w:val="-3"/>
          <w:sz w:val="24"/>
          <w:szCs w:val="24"/>
          <w:highlight w:val="none"/>
          <w:lang w:eastAsia="zh-CN"/>
        </w:rPr>
        <w:t>应答文件</w:t>
      </w:r>
      <w:r>
        <w:rPr>
          <w:rFonts w:hint="eastAsia" w:ascii="宋体" w:hAnsi="宋体" w:eastAsia="宋体" w:cs="宋体"/>
          <w:spacing w:val="-3"/>
          <w:sz w:val="24"/>
          <w:szCs w:val="24"/>
          <w:highlight w:val="none"/>
        </w:rPr>
        <w:t>提交截止时间前应按投标人须知前附表规定的金额、形式提交投标</w:t>
      </w:r>
      <w:r>
        <w:rPr>
          <w:rFonts w:hint="eastAsia" w:ascii="宋体" w:hAnsi="宋体" w:eastAsia="宋体" w:cs="宋体"/>
          <w:spacing w:val="-1"/>
          <w:sz w:val="24"/>
          <w:szCs w:val="24"/>
          <w:highlight w:val="none"/>
        </w:rPr>
        <w:t>保证金，并作为其</w:t>
      </w:r>
      <w:r>
        <w:rPr>
          <w:rFonts w:hint="eastAsia" w:ascii="宋体" w:hAnsi="宋体" w:eastAsia="宋体" w:cs="宋体"/>
          <w:spacing w:val="-1"/>
          <w:sz w:val="24"/>
          <w:szCs w:val="24"/>
          <w:highlight w:val="none"/>
          <w:lang w:eastAsia="zh-CN"/>
        </w:rPr>
        <w:t>应答文件</w:t>
      </w:r>
      <w:r>
        <w:rPr>
          <w:rFonts w:hint="eastAsia" w:ascii="宋体" w:hAnsi="宋体" w:eastAsia="宋体" w:cs="宋体"/>
          <w:spacing w:val="-1"/>
          <w:sz w:val="24"/>
          <w:szCs w:val="24"/>
          <w:highlight w:val="none"/>
        </w:rPr>
        <w:t>的组成部分。</w:t>
      </w:r>
    </w:p>
    <w:p w14:paraId="7E4BD699">
      <w:pPr>
        <w:spacing w:line="360" w:lineRule="auto"/>
        <w:ind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3.4.2</w:t>
      </w:r>
      <w:r>
        <w:rPr>
          <w:rFonts w:hint="eastAsia" w:ascii="宋体" w:hAnsi="宋体" w:eastAsia="宋体" w:cs="宋体"/>
          <w:spacing w:val="-7"/>
          <w:sz w:val="24"/>
          <w:szCs w:val="24"/>
          <w:highlight w:val="none"/>
        </w:rPr>
        <w:t xml:space="preserve"> </w:t>
      </w:r>
      <w:r>
        <w:rPr>
          <w:rFonts w:hint="eastAsia" w:ascii="宋体" w:hAnsi="宋体" w:eastAsia="宋体" w:cs="宋体"/>
          <w:spacing w:val="-4"/>
          <w:sz w:val="24"/>
          <w:szCs w:val="24"/>
          <w:highlight w:val="none"/>
        </w:rPr>
        <w:t>投标保证金退付：</w:t>
      </w:r>
      <w:r>
        <w:rPr>
          <w:rFonts w:hint="eastAsia" w:ascii="宋体" w:hAnsi="宋体" w:eastAsia="宋体" w:cs="宋体"/>
          <w:color w:val="auto"/>
          <w:spacing w:val="-4"/>
          <w:sz w:val="24"/>
          <w:szCs w:val="24"/>
          <w:highlight w:val="none"/>
        </w:rPr>
        <w:t>投标保证金仅通过汇款渠道退至投标人法人基本存款账户。未中标单位在中</w:t>
      </w:r>
      <w:r>
        <w:rPr>
          <w:rFonts w:hint="eastAsia" w:ascii="宋体" w:hAnsi="宋体" w:eastAsia="宋体" w:cs="宋体"/>
          <w:color w:val="auto"/>
          <w:spacing w:val="-2"/>
          <w:sz w:val="24"/>
          <w:szCs w:val="24"/>
          <w:highlight w:val="none"/>
        </w:rPr>
        <w:t>标通知书下达后</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个工作日内，由招标人统</w:t>
      </w:r>
      <w:r>
        <w:rPr>
          <w:rFonts w:hint="eastAsia" w:ascii="宋体" w:hAnsi="宋体" w:eastAsia="宋体" w:cs="宋体"/>
          <w:color w:val="auto"/>
          <w:spacing w:val="-1"/>
          <w:sz w:val="24"/>
          <w:szCs w:val="24"/>
          <w:highlight w:val="none"/>
        </w:rPr>
        <w:t>一办理退付手续。以保函形式提交的，由招标人办理退还手续。</w:t>
      </w:r>
    </w:p>
    <w:p w14:paraId="41201315">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3.4.3</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有下列情形之一的，投标保证金将不予退还：</w:t>
      </w:r>
    </w:p>
    <w:p w14:paraId="4741FA43">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3.4.3.1</w:t>
      </w:r>
      <w:r>
        <w:rPr>
          <w:rFonts w:hint="eastAsia" w:ascii="宋体" w:hAnsi="宋体" w:eastAsia="宋体" w:cs="宋体"/>
          <w:spacing w:val="32"/>
          <w:sz w:val="24"/>
          <w:szCs w:val="24"/>
          <w:highlight w:val="none"/>
        </w:rPr>
        <w:t xml:space="preserve"> </w:t>
      </w:r>
      <w:r>
        <w:rPr>
          <w:rFonts w:hint="eastAsia" w:ascii="宋体" w:hAnsi="宋体" w:eastAsia="宋体" w:cs="宋体"/>
          <w:spacing w:val="-2"/>
          <w:sz w:val="24"/>
          <w:szCs w:val="24"/>
          <w:highlight w:val="none"/>
        </w:rPr>
        <w:t>投标截止后投标人撤销</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的；</w:t>
      </w:r>
    </w:p>
    <w:p w14:paraId="475D71BA">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3.4.3.2</w:t>
      </w:r>
      <w:r>
        <w:rPr>
          <w:rFonts w:hint="eastAsia" w:ascii="宋体" w:hAnsi="宋体" w:eastAsia="宋体" w:cs="宋体"/>
          <w:spacing w:val="19"/>
          <w:sz w:val="24"/>
          <w:szCs w:val="24"/>
          <w:highlight w:val="none"/>
        </w:rPr>
        <w:t xml:space="preserve"> </w:t>
      </w:r>
      <w:r>
        <w:rPr>
          <w:rFonts w:hint="eastAsia" w:ascii="宋体" w:hAnsi="宋体" w:eastAsia="宋体" w:cs="宋体"/>
          <w:spacing w:val="-1"/>
          <w:sz w:val="24"/>
          <w:szCs w:val="24"/>
          <w:highlight w:val="none"/>
        </w:rPr>
        <w:t>投标人存在串通投标、以他人名义投标等违法违规行为的；</w:t>
      </w:r>
    </w:p>
    <w:p w14:paraId="55A746E4">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3.4.3.3</w:t>
      </w:r>
      <w:r>
        <w:rPr>
          <w:rFonts w:hint="eastAsia" w:ascii="宋体" w:hAnsi="宋体" w:eastAsia="宋体" w:cs="宋体"/>
          <w:spacing w:val="23"/>
          <w:sz w:val="24"/>
          <w:szCs w:val="24"/>
          <w:highlight w:val="none"/>
        </w:rPr>
        <w:t xml:space="preserve"> </w:t>
      </w:r>
      <w:r>
        <w:rPr>
          <w:rFonts w:hint="eastAsia" w:ascii="宋体" w:hAnsi="宋体" w:eastAsia="宋体" w:cs="宋体"/>
          <w:spacing w:val="-1"/>
          <w:sz w:val="24"/>
          <w:szCs w:val="24"/>
          <w:highlight w:val="none"/>
        </w:rPr>
        <w:t>投标人存在提供虚假材料等弄虚作假行为；</w:t>
      </w:r>
    </w:p>
    <w:p w14:paraId="3690A76F">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3.4.3.4</w:t>
      </w:r>
      <w:r>
        <w:rPr>
          <w:rFonts w:hint="eastAsia" w:ascii="宋体" w:hAnsi="宋体" w:eastAsia="宋体" w:cs="宋体"/>
          <w:spacing w:val="26"/>
          <w:sz w:val="24"/>
          <w:szCs w:val="24"/>
          <w:highlight w:val="none"/>
        </w:rPr>
        <w:t xml:space="preserve"> </w:t>
      </w:r>
      <w:r>
        <w:rPr>
          <w:rFonts w:hint="eastAsia" w:ascii="宋体" w:hAnsi="宋体" w:eastAsia="宋体" w:cs="宋体"/>
          <w:spacing w:val="-2"/>
          <w:sz w:val="24"/>
          <w:szCs w:val="24"/>
          <w:highlight w:val="none"/>
        </w:rPr>
        <w:t>投标人连续12个月内在宿迁市有两次及以上投诉，经查实无事实根据或法律依据，均被驳</w:t>
      </w:r>
      <w:r>
        <w:rPr>
          <w:rFonts w:hint="eastAsia" w:ascii="宋体" w:hAnsi="宋体" w:eastAsia="宋体" w:cs="宋体"/>
          <w:spacing w:val="-4"/>
          <w:sz w:val="24"/>
          <w:szCs w:val="24"/>
          <w:highlight w:val="none"/>
        </w:rPr>
        <w:t>回投诉的；投标人故意捏造事实、伪造证明材料的，或者以非法手段取得证明材料等进行恶意投诉的。</w:t>
      </w:r>
    </w:p>
    <w:p w14:paraId="60364E3A">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3.4.3.5</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中标通知书发出后，除不可抗力外，中标人出现下列情形之一的：</w:t>
      </w:r>
    </w:p>
    <w:p w14:paraId="21A3AB75">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3.4.3.5.1</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放弃中标的；</w:t>
      </w:r>
    </w:p>
    <w:p w14:paraId="3C333E61">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3.4.3.5.</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rPr>
        <w:t>无正当理由不与招标人签订合同的，或者在签订合同时向招标人提出附加条件的或者变更合同实质性内容要求的。</w:t>
      </w:r>
    </w:p>
    <w:p w14:paraId="4A687201">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3.4.4</w:t>
      </w:r>
      <w:r>
        <w:rPr>
          <w:rFonts w:hint="eastAsia" w:ascii="宋体" w:hAnsi="宋体" w:eastAsia="宋体" w:cs="宋体"/>
          <w:spacing w:val="-39"/>
          <w:sz w:val="24"/>
          <w:szCs w:val="24"/>
          <w:highlight w:val="none"/>
        </w:rPr>
        <w:t xml:space="preserve"> </w:t>
      </w:r>
      <w:r>
        <w:rPr>
          <w:rFonts w:hint="eastAsia" w:ascii="宋体" w:hAnsi="宋体" w:eastAsia="宋体" w:cs="宋体"/>
          <w:spacing w:val="-1"/>
          <w:sz w:val="24"/>
          <w:szCs w:val="24"/>
          <w:highlight w:val="none"/>
        </w:rPr>
        <w:t>法律、法规、规章及</w:t>
      </w:r>
      <w:r>
        <w:rPr>
          <w:rFonts w:hint="eastAsia" w:ascii="宋体" w:hAnsi="宋体" w:eastAsia="宋体" w:cs="宋体"/>
          <w:spacing w:val="-1"/>
          <w:sz w:val="24"/>
          <w:szCs w:val="24"/>
          <w:highlight w:val="none"/>
          <w:lang w:eastAsia="zh-CN"/>
        </w:rPr>
        <w:t>应答文件</w:t>
      </w:r>
      <w:r>
        <w:rPr>
          <w:rFonts w:hint="eastAsia" w:ascii="宋体" w:hAnsi="宋体" w:eastAsia="宋体" w:cs="宋体"/>
          <w:spacing w:val="-1"/>
          <w:sz w:val="24"/>
          <w:szCs w:val="24"/>
          <w:highlight w:val="none"/>
        </w:rPr>
        <w:t>中规定的其他情形。</w:t>
      </w:r>
    </w:p>
    <w:p w14:paraId="52460B14">
      <w:pPr>
        <w:spacing w:line="360" w:lineRule="auto"/>
        <w:ind w:firstLine="466" w:firstLineChars="200"/>
        <w:outlineLvl w:val="2"/>
        <w:rPr>
          <w:rFonts w:hint="eastAsia" w:ascii="宋体" w:hAnsi="宋体" w:eastAsia="宋体" w:cs="宋体"/>
          <w:sz w:val="24"/>
          <w:szCs w:val="24"/>
          <w:highlight w:val="none"/>
        </w:rPr>
      </w:pPr>
      <w:bookmarkStart w:id="21" w:name="_bookmark38"/>
      <w:bookmarkEnd w:id="21"/>
      <w:bookmarkStart w:id="22" w:name="_bookmark41"/>
      <w:bookmarkEnd w:id="22"/>
      <w:bookmarkStart w:id="23" w:name="_bookmark37"/>
      <w:bookmarkEnd w:id="23"/>
      <w:bookmarkStart w:id="24" w:name="_bookmark40"/>
      <w:bookmarkEnd w:id="24"/>
      <w:bookmarkStart w:id="25" w:name="_bookmark39"/>
      <w:bookmarkEnd w:id="25"/>
      <w:r>
        <w:rPr>
          <w:rFonts w:hint="eastAsia" w:ascii="宋体" w:hAnsi="宋体" w:eastAsia="宋体" w:cs="宋体"/>
          <w:b/>
          <w:bCs/>
          <w:spacing w:val="-4"/>
          <w:sz w:val="24"/>
          <w:szCs w:val="24"/>
          <w:highlight w:val="none"/>
        </w:rPr>
        <w:t>3.5</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资格审查资料</w:t>
      </w:r>
    </w:p>
    <w:p w14:paraId="27FC6348">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投标人在编制</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时，</w:t>
      </w:r>
      <w:r>
        <w:rPr>
          <w:rFonts w:hint="eastAsia" w:ascii="宋体" w:hAnsi="宋体" w:eastAsia="宋体" w:cs="宋体"/>
          <w:color w:val="auto"/>
          <w:spacing w:val="-2"/>
          <w:sz w:val="24"/>
          <w:szCs w:val="24"/>
          <w:highlight w:val="none"/>
        </w:rPr>
        <w:t>应按照本章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3.1</w:t>
      </w:r>
      <w:r>
        <w:rPr>
          <w:rFonts w:hint="eastAsia" w:ascii="宋体" w:hAnsi="宋体" w:eastAsia="宋体" w:cs="宋体"/>
          <w:color w:val="FF0000"/>
          <w:spacing w:val="-28"/>
          <w:sz w:val="24"/>
          <w:szCs w:val="24"/>
          <w:highlight w:val="none"/>
        </w:rPr>
        <w:t xml:space="preserve"> </w:t>
      </w:r>
      <w:r>
        <w:rPr>
          <w:rFonts w:hint="eastAsia" w:ascii="宋体" w:hAnsi="宋体" w:eastAsia="宋体" w:cs="宋体"/>
          <w:spacing w:val="-2"/>
          <w:sz w:val="24"/>
          <w:szCs w:val="24"/>
          <w:highlight w:val="none"/>
        </w:rPr>
        <w:t>的要求提供资料。</w:t>
      </w:r>
    </w:p>
    <w:p w14:paraId="32E3957D">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3.6</w:t>
      </w:r>
      <w:r>
        <w:rPr>
          <w:rFonts w:hint="eastAsia" w:ascii="宋体" w:hAnsi="宋体" w:eastAsia="宋体" w:cs="宋体"/>
          <w:spacing w:val="8"/>
          <w:sz w:val="24"/>
          <w:szCs w:val="24"/>
          <w:highlight w:val="none"/>
        </w:rPr>
        <w:t xml:space="preserve">  </w:t>
      </w:r>
      <w:r>
        <w:rPr>
          <w:rFonts w:hint="eastAsia" w:ascii="宋体" w:hAnsi="宋体" w:eastAsia="宋体" w:cs="宋体"/>
          <w:spacing w:val="-2"/>
          <w:sz w:val="24"/>
          <w:szCs w:val="24"/>
          <w:highlight w:val="none"/>
        </w:rPr>
        <w:t>备选投标方案</w:t>
      </w:r>
    </w:p>
    <w:p w14:paraId="5C432E72">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除投标人须知前附表另有规定外，投标人不得提交备选投标方案。允许投标人提交备选投标方案的，</w:t>
      </w:r>
      <w:r>
        <w:rPr>
          <w:rFonts w:hint="eastAsia" w:ascii="宋体" w:hAnsi="宋体" w:eastAsia="宋体" w:cs="宋体"/>
          <w:spacing w:val="-1"/>
          <w:sz w:val="24"/>
          <w:szCs w:val="24"/>
          <w:highlight w:val="none"/>
        </w:rPr>
        <w:t>只有中标候选人的投标人，其所提交的备选投标方案方可予以考虑。评标委员会认为中标候选人的备选投标方案优于其按照</w:t>
      </w:r>
      <w:r>
        <w:rPr>
          <w:rFonts w:hint="eastAsia" w:ascii="宋体" w:hAnsi="宋体" w:eastAsia="宋体" w:cs="宋体"/>
          <w:spacing w:val="-1"/>
          <w:sz w:val="24"/>
          <w:szCs w:val="24"/>
          <w:highlight w:val="none"/>
          <w:lang w:eastAsia="zh-CN"/>
        </w:rPr>
        <w:t>应答文件</w:t>
      </w:r>
      <w:r>
        <w:rPr>
          <w:rFonts w:hint="eastAsia" w:ascii="宋体" w:hAnsi="宋体" w:eastAsia="宋体" w:cs="宋体"/>
          <w:spacing w:val="-1"/>
          <w:sz w:val="24"/>
          <w:szCs w:val="24"/>
          <w:highlight w:val="none"/>
        </w:rPr>
        <w:t>要求编制的投标方案的，招标人可以接受该备选投标方案。</w:t>
      </w:r>
    </w:p>
    <w:p w14:paraId="21AC862A">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3.7</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的编制</w:t>
      </w:r>
    </w:p>
    <w:p w14:paraId="278D469C">
      <w:pPr>
        <w:spacing w:line="360" w:lineRule="auto"/>
        <w:ind w:firstLine="476" w:firstLineChars="200"/>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3.7.1</w:t>
      </w:r>
      <w:r>
        <w:rPr>
          <w:rFonts w:hint="eastAsia" w:ascii="宋体" w:hAnsi="宋体" w:eastAsia="宋体" w:cs="宋体"/>
          <w:spacing w:val="14"/>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1"/>
          <w:sz w:val="24"/>
          <w:szCs w:val="24"/>
          <w:highlight w:val="none"/>
        </w:rPr>
        <w:t>应按“</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1"/>
          <w:sz w:val="24"/>
          <w:szCs w:val="24"/>
          <w:highlight w:val="none"/>
        </w:rPr>
        <w:t>格式”进行编写，如有必要，可以增加附页，作为</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1"/>
          <w:sz w:val="24"/>
          <w:szCs w:val="24"/>
          <w:highlight w:val="none"/>
        </w:rPr>
        <w:t>的组成部</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5828282D">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3.7.2</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1"/>
          <w:sz w:val="24"/>
          <w:szCs w:val="24"/>
          <w:highlight w:val="none"/>
        </w:rPr>
        <w:t>应当对</w:t>
      </w:r>
      <w:r>
        <w:rPr>
          <w:rFonts w:hint="eastAsia" w:ascii="宋体" w:hAnsi="宋体" w:eastAsia="宋体" w:cs="宋体"/>
          <w:spacing w:val="-2"/>
          <w:sz w:val="24"/>
          <w:szCs w:val="24"/>
          <w:highlight w:val="none"/>
          <w:lang w:eastAsia="zh-CN"/>
        </w:rPr>
        <w:t>采购文件</w:t>
      </w:r>
      <w:r>
        <w:rPr>
          <w:rFonts w:hint="eastAsia" w:ascii="宋体" w:hAnsi="宋体" w:eastAsia="宋体" w:cs="宋体"/>
          <w:spacing w:val="-1"/>
          <w:sz w:val="24"/>
          <w:szCs w:val="24"/>
          <w:highlight w:val="none"/>
        </w:rPr>
        <w:t>有关交货期或工期、投标有效期、质量要求及验收标准、技术标准和要求、招标内容等实质性内容作出响应。</w:t>
      </w:r>
    </w:p>
    <w:p w14:paraId="49E053E1">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3.7.3</w:t>
      </w:r>
      <w:r>
        <w:rPr>
          <w:rFonts w:hint="eastAsia" w:ascii="宋体" w:hAnsi="宋体" w:eastAsia="宋体" w:cs="宋体"/>
          <w:spacing w:val="26"/>
          <w:sz w:val="24"/>
          <w:szCs w:val="24"/>
          <w:highlight w:val="none"/>
        </w:rPr>
        <w:t xml:space="preserve"> </w:t>
      </w:r>
      <w:r>
        <w:rPr>
          <w:rFonts w:hint="eastAsia" w:ascii="宋体" w:hAnsi="宋体" w:eastAsia="宋体" w:cs="宋体"/>
          <w:spacing w:val="-1"/>
          <w:sz w:val="24"/>
          <w:szCs w:val="24"/>
          <w:highlight w:val="none"/>
        </w:rPr>
        <w:t>按投标须知前附表中相关要求提供纸质打印</w:t>
      </w:r>
      <w:r>
        <w:rPr>
          <w:rFonts w:hint="eastAsia" w:ascii="宋体" w:hAnsi="宋体" w:eastAsia="宋体" w:cs="宋体"/>
          <w:spacing w:val="-1"/>
          <w:sz w:val="24"/>
          <w:szCs w:val="24"/>
          <w:highlight w:val="none"/>
          <w:lang w:eastAsia="zh-CN"/>
        </w:rPr>
        <w:t>应答文件</w:t>
      </w:r>
      <w:r>
        <w:rPr>
          <w:rFonts w:hint="eastAsia" w:ascii="宋体" w:hAnsi="宋体" w:eastAsia="宋体" w:cs="宋体"/>
          <w:spacing w:val="-1"/>
          <w:sz w:val="24"/>
          <w:szCs w:val="24"/>
          <w:highlight w:val="none"/>
        </w:rPr>
        <w:t>。</w:t>
      </w:r>
    </w:p>
    <w:p w14:paraId="287E8CB9">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3.7.4</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要求盖章的地方，需加盖印章。</w:t>
      </w:r>
    </w:p>
    <w:p w14:paraId="6B8846F5">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4.投标</w:t>
      </w:r>
    </w:p>
    <w:p w14:paraId="5D5623B6">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4.1</w:t>
      </w:r>
      <w:r>
        <w:rPr>
          <w:rFonts w:hint="eastAsia" w:ascii="宋体" w:hAnsi="宋体" w:eastAsia="宋体" w:cs="宋体"/>
          <w:spacing w:val="8"/>
          <w:sz w:val="24"/>
          <w:szCs w:val="24"/>
          <w:highlight w:val="none"/>
        </w:rPr>
        <w:t xml:space="preserve">  </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的递交</w:t>
      </w:r>
    </w:p>
    <w:p w14:paraId="05C05895">
      <w:pPr>
        <w:spacing w:line="360" w:lineRule="auto"/>
        <w:ind w:firstLine="472" w:firstLineChars="200"/>
        <w:rPr>
          <w:rFonts w:hint="eastAsia" w:ascii="宋体" w:hAnsi="宋体" w:eastAsia="宋体" w:cs="宋体"/>
          <w:sz w:val="24"/>
          <w:szCs w:val="24"/>
          <w:highlight w:val="none"/>
        </w:rPr>
      </w:pPr>
      <w:bookmarkStart w:id="26" w:name="_bookmark44"/>
      <w:bookmarkEnd w:id="26"/>
      <w:bookmarkStart w:id="27" w:name="_bookmark43"/>
      <w:bookmarkEnd w:id="27"/>
      <w:bookmarkStart w:id="28" w:name="_bookmark42"/>
      <w:bookmarkEnd w:id="28"/>
      <w:r>
        <w:rPr>
          <w:rFonts w:hint="eastAsia" w:ascii="宋体" w:hAnsi="宋体" w:eastAsia="宋体" w:cs="宋体"/>
          <w:spacing w:val="-2"/>
          <w:sz w:val="24"/>
          <w:szCs w:val="24"/>
          <w:highlight w:val="none"/>
        </w:rPr>
        <w:t>4.1.1</w:t>
      </w:r>
      <w:r>
        <w:rPr>
          <w:rFonts w:hint="eastAsia" w:ascii="宋体" w:hAnsi="宋体" w:eastAsia="宋体" w:cs="宋体"/>
          <w:spacing w:val="49"/>
          <w:sz w:val="24"/>
          <w:szCs w:val="24"/>
          <w:highlight w:val="none"/>
        </w:rPr>
        <w:t xml:space="preserve"> </w:t>
      </w:r>
      <w:r>
        <w:rPr>
          <w:rFonts w:hint="eastAsia" w:ascii="宋体" w:hAnsi="宋体" w:eastAsia="宋体" w:cs="宋体"/>
          <w:spacing w:val="-2"/>
          <w:sz w:val="24"/>
          <w:szCs w:val="24"/>
          <w:highlight w:val="none"/>
        </w:rPr>
        <w:t>投标人应在投标人须知前附表规定的投标截止时间前提交</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提交</w:t>
      </w:r>
      <w:r>
        <w:rPr>
          <w:rFonts w:hint="eastAsia" w:ascii="宋体" w:hAnsi="宋体" w:eastAsia="宋体" w:cs="宋体"/>
          <w:spacing w:val="-1"/>
          <w:sz w:val="24"/>
          <w:szCs w:val="24"/>
          <w:highlight w:val="none"/>
        </w:rPr>
        <w:t>截止时间后，投标人对投标报价或其他实质性内容修正的函件和增加的任何优惠条件，一律拒绝接收。</w:t>
      </w:r>
    </w:p>
    <w:p w14:paraId="6075C7D0">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4.1.2</w:t>
      </w:r>
      <w:r>
        <w:rPr>
          <w:rFonts w:hint="eastAsia" w:ascii="宋体" w:hAnsi="宋体" w:eastAsia="宋体" w:cs="宋体"/>
          <w:spacing w:val="34"/>
          <w:sz w:val="24"/>
          <w:szCs w:val="24"/>
          <w:highlight w:val="none"/>
        </w:rPr>
        <w:t xml:space="preserve"> </w:t>
      </w:r>
      <w:r>
        <w:rPr>
          <w:rFonts w:hint="eastAsia" w:ascii="宋体" w:hAnsi="宋体" w:eastAsia="宋体" w:cs="宋体"/>
          <w:spacing w:val="-2"/>
          <w:sz w:val="24"/>
          <w:szCs w:val="24"/>
          <w:highlight w:val="none"/>
        </w:rPr>
        <w:t>本章规定的相关资料应在投标截止时间前提交。</w:t>
      </w:r>
    </w:p>
    <w:p w14:paraId="773CAD0F">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4.1.3</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除投标人须知前附表另有规定外，投标人所提交的</w:t>
      </w:r>
      <w:r>
        <w:rPr>
          <w:rFonts w:hint="eastAsia" w:ascii="宋体" w:hAnsi="宋体" w:eastAsia="宋体" w:cs="宋体"/>
          <w:spacing w:val="-1"/>
          <w:sz w:val="24"/>
          <w:szCs w:val="24"/>
          <w:highlight w:val="none"/>
          <w:lang w:eastAsia="zh-CN"/>
        </w:rPr>
        <w:t>应答文件</w:t>
      </w:r>
      <w:r>
        <w:rPr>
          <w:rFonts w:hint="eastAsia" w:ascii="宋体" w:hAnsi="宋体" w:eastAsia="宋体" w:cs="宋体"/>
          <w:spacing w:val="-1"/>
          <w:sz w:val="24"/>
          <w:szCs w:val="24"/>
          <w:highlight w:val="none"/>
        </w:rPr>
        <w:t>不予退还。</w:t>
      </w:r>
    </w:p>
    <w:p w14:paraId="6B17C2F5">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5.开标</w:t>
      </w:r>
    </w:p>
    <w:p w14:paraId="42E242A3">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5.1</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开标时间和地点</w:t>
      </w:r>
    </w:p>
    <w:p w14:paraId="71BAD01E">
      <w:pPr>
        <w:spacing w:line="360" w:lineRule="auto"/>
        <w:ind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5.1.1</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招标人在投标人须知前附表规定的投标截止时间（开标时间）</w:t>
      </w:r>
      <w:r>
        <w:rPr>
          <w:rFonts w:hint="eastAsia" w:ascii="宋体" w:hAnsi="宋体" w:eastAsia="宋体" w:cs="宋体"/>
          <w:spacing w:val="-13"/>
          <w:sz w:val="24"/>
          <w:szCs w:val="24"/>
          <w:highlight w:val="none"/>
        </w:rPr>
        <w:t xml:space="preserve"> </w:t>
      </w:r>
      <w:r>
        <w:rPr>
          <w:rFonts w:hint="eastAsia" w:ascii="宋体" w:hAnsi="宋体" w:eastAsia="宋体" w:cs="宋体"/>
          <w:spacing w:val="-4"/>
          <w:sz w:val="24"/>
          <w:szCs w:val="24"/>
          <w:highlight w:val="none"/>
        </w:rPr>
        <w:t>和地点</w:t>
      </w:r>
      <w:r>
        <w:rPr>
          <w:rFonts w:hint="eastAsia" w:ascii="宋体" w:hAnsi="宋体" w:eastAsia="宋体" w:cs="宋体"/>
          <w:spacing w:val="-1"/>
          <w:sz w:val="24"/>
          <w:szCs w:val="24"/>
          <w:highlight w:val="none"/>
        </w:rPr>
        <w:t>。</w:t>
      </w:r>
    </w:p>
    <w:p w14:paraId="4C6EB937">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5.1.2</w:t>
      </w:r>
      <w:r>
        <w:rPr>
          <w:rFonts w:hint="eastAsia" w:ascii="宋体" w:hAnsi="宋体" w:eastAsia="宋体" w:cs="宋体"/>
          <w:spacing w:val="22"/>
          <w:sz w:val="24"/>
          <w:szCs w:val="24"/>
          <w:highlight w:val="none"/>
        </w:rPr>
        <w:t xml:space="preserve"> </w:t>
      </w:r>
      <w:r>
        <w:rPr>
          <w:rFonts w:hint="eastAsia" w:ascii="宋体" w:hAnsi="宋体" w:eastAsia="宋体" w:cs="宋体"/>
          <w:spacing w:val="-1"/>
          <w:sz w:val="24"/>
          <w:szCs w:val="24"/>
          <w:highlight w:val="none"/>
        </w:rPr>
        <w:t>参与开标评标活动的人员必须是投标人的法定代表人或授权委托人</w:t>
      </w:r>
      <w:r>
        <w:rPr>
          <w:rFonts w:hint="eastAsia" w:ascii="宋体" w:hAnsi="宋体" w:eastAsia="宋体" w:cs="宋体"/>
          <w:spacing w:val="-1"/>
          <w:sz w:val="24"/>
          <w:szCs w:val="24"/>
          <w:highlight w:val="none"/>
          <w:lang w:eastAsia="zh-CN"/>
        </w:rPr>
        <w:t>（不见面开标）</w:t>
      </w:r>
      <w:r>
        <w:rPr>
          <w:rFonts w:hint="eastAsia" w:ascii="宋体" w:hAnsi="宋体" w:eastAsia="宋体" w:cs="宋体"/>
          <w:spacing w:val="-1"/>
          <w:sz w:val="24"/>
          <w:szCs w:val="24"/>
          <w:highlight w:val="none"/>
        </w:rPr>
        <w:t>。</w:t>
      </w:r>
    </w:p>
    <w:p w14:paraId="1D1AC349">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5.1.3</w:t>
      </w:r>
      <w:r>
        <w:rPr>
          <w:rFonts w:hint="eastAsia" w:ascii="宋体" w:hAnsi="宋体" w:eastAsia="宋体" w:cs="宋体"/>
          <w:spacing w:val="58"/>
          <w:sz w:val="24"/>
          <w:szCs w:val="24"/>
          <w:highlight w:val="none"/>
        </w:rPr>
        <w:t xml:space="preserve"> </w:t>
      </w:r>
      <w:r>
        <w:rPr>
          <w:rFonts w:hint="eastAsia" w:ascii="宋体" w:hAnsi="宋体" w:eastAsia="宋体" w:cs="宋体"/>
          <w:spacing w:val="-2"/>
          <w:sz w:val="24"/>
          <w:szCs w:val="24"/>
          <w:highlight w:val="none"/>
        </w:rPr>
        <w:t>投标截止时间前法定代表人或授权委托人应持本人有效居民身份证原件参加开标会议，未按要求出席开标会议的，视为弃标</w:t>
      </w:r>
      <w:r>
        <w:rPr>
          <w:rFonts w:hint="eastAsia" w:ascii="宋体" w:hAnsi="宋体" w:eastAsia="宋体" w:cs="宋体"/>
          <w:spacing w:val="-1"/>
          <w:sz w:val="24"/>
          <w:szCs w:val="24"/>
          <w:highlight w:val="none"/>
          <w:lang w:eastAsia="zh-CN"/>
        </w:rPr>
        <w:t>（不见面开标）</w:t>
      </w:r>
      <w:r>
        <w:rPr>
          <w:rFonts w:hint="eastAsia" w:ascii="宋体" w:hAnsi="宋体" w:eastAsia="宋体" w:cs="宋体"/>
          <w:spacing w:val="-2"/>
          <w:sz w:val="24"/>
          <w:szCs w:val="24"/>
          <w:highlight w:val="none"/>
        </w:rPr>
        <w:t>。</w:t>
      </w:r>
    </w:p>
    <w:p w14:paraId="2EA7115B">
      <w:pPr>
        <w:spacing w:line="360" w:lineRule="auto"/>
        <w:ind w:firstLine="466" w:firstLineChars="200"/>
        <w:outlineLvl w:val="2"/>
        <w:rPr>
          <w:rFonts w:hint="eastAsia" w:ascii="宋体" w:hAnsi="宋体" w:eastAsia="宋体" w:cs="宋体"/>
          <w:sz w:val="24"/>
          <w:szCs w:val="24"/>
          <w:highlight w:val="none"/>
        </w:rPr>
      </w:pPr>
      <w:bookmarkStart w:id="29" w:name="_bookmark47"/>
      <w:bookmarkEnd w:id="29"/>
      <w:bookmarkStart w:id="30" w:name="_bookmark46"/>
      <w:bookmarkEnd w:id="30"/>
      <w:bookmarkStart w:id="31" w:name="_bookmark45"/>
      <w:bookmarkEnd w:id="31"/>
      <w:r>
        <w:rPr>
          <w:rFonts w:hint="eastAsia" w:ascii="宋体" w:hAnsi="宋体" w:eastAsia="宋体" w:cs="宋体"/>
          <w:b/>
          <w:bCs/>
          <w:spacing w:val="-4"/>
          <w:sz w:val="24"/>
          <w:szCs w:val="24"/>
          <w:highlight w:val="none"/>
        </w:rPr>
        <w:t>5.2</w:t>
      </w:r>
      <w:r>
        <w:rPr>
          <w:rFonts w:hint="eastAsia" w:ascii="宋体" w:hAnsi="宋体" w:eastAsia="宋体" w:cs="宋体"/>
          <w:spacing w:val="10"/>
          <w:sz w:val="24"/>
          <w:szCs w:val="24"/>
          <w:highlight w:val="none"/>
        </w:rPr>
        <w:t xml:space="preserve">  </w:t>
      </w:r>
      <w:r>
        <w:rPr>
          <w:rFonts w:hint="eastAsia" w:ascii="宋体" w:hAnsi="宋体" w:eastAsia="宋体" w:cs="宋体"/>
          <w:spacing w:val="-4"/>
          <w:sz w:val="24"/>
          <w:szCs w:val="24"/>
          <w:highlight w:val="none"/>
        </w:rPr>
        <w:t>开标程序</w:t>
      </w:r>
    </w:p>
    <w:p w14:paraId="0796C994">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5.2.1</w:t>
      </w:r>
      <w:r>
        <w:rPr>
          <w:rFonts w:hint="eastAsia" w:ascii="宋体" w:hAnsi="宋体" w:eastAsia="宋体" w:cs="宋体"/>
          <w:spacing w:val="22"/>
          <w:sz w:val="24"/>
          <w:szCs w:val="24"/>
          <w:highlight w:val="none"/>
        </w:rPr>
        <w:t xml:space="preserve"> </w:t>
      </w:r>
      <w:r>
        <w:rPr>
          <w:rFonts w:hint="eastAsia" w:ascii="宋体" w:hAnsi="宋体" w:eastAsia="宋体" w:cs="宋体"/>
          <w:spacing w:val="-2"/>
          <w:sz w:val="24"/>
          <w:szCs w:val="24"/>
          <w:highlight w:val="none"/>
        </w:rPr>
        <w:t>主持人按下列程序进行开标：</w:t>
      </w:r>
    </w:p>
    <w:p w14:paraId="3111B39D">
      <w:pPr>
        <w:spacing w:line="360" w:lineRule="auto"/>
        <w:ind w:firstLine="434" w:firstLineChars="200"/>
        <w:rPr>
          <w:rFonts w:hint="eastAsia" w:ascii="宋体" w:hAnsi="宋体" w:eastAsia="宋体" w:cs="宋体"/>
          <w:sz w:val="24"/>
          <w:szCs w:val="24"/>
          <w:highlight w:val="none"/>
        </w:rPr>
      </w:pPr>
      <w:r>
        <w:rPr>
          <w:rFonts w:hint="eastAsia" w:ascii="宋体" w:hAnsi="宋体" w:eastAsia="宋体" w:cs="宋体"/>
          <w:spacing w:val="-10"/>
          <w:w w:val="99"/>
          <w:sz w:val="24"/>
          <w:szCs w:val="24"/>
          <w:highlight w:val="none"/>
        </w:rPr>
        <w:t>（1）</w:t>
      </w:r>
      <w:r>
        <w:rPr>
          <w:rFonts w:hint="eastAsia" w:ascii="宋体" w:hAnsi="宋体" w:eastAsia="宋体" w:cs="宋体"/>
          <w:spacing w:val="13"/>
          <w:sz w:val="24"/>
          <w:szCs w:val="24"/>
          <w:highlight w:val="none"/>
        </w:rPr>
        <w:t xml:space="preserve"> </w:t>
      </w:r>
      <w:r>
        <w:rPr>
          <w:rFonts w:hint="eastAsia" w:ascii="宋体" w:hAnsi="宋体" w:eastAsia="宋体" w:cs="宋体"/>
          <w:spacing w:val="-10"/>
          <w:w w:val="99"/>
          <w:sz w:val="24"/>
          <w:szCs w:val="24"/>
          <w:highlight w:val="none"/>
        </w:rPr>
        <w:t>监督人身份确认；</w:t>
      </w:r>
    </w:p>
    <w:p w14:paraId="5FAEBF01">
      <w:pPr>
        <w:spacing w:line="360" w:lineRule="auto"/>
        <w:ind w:firstLine="440" w:firstLineChars="20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8"/>
          <w:sz w:val="24"/>
          <w:szCs w:val="24"/>
          <w:highlight w:val="none"/>
        </w:rPr>
        <w:t xml:space="preserve"> </w:t>
      </w:r>
      <w:r>
        <w:rPr>
          <w:rFonts w:hint="eastAsia" w:ascii="宋体" w:hAnsi="宋体" w:eastAsia="宋体" w:cs="宋体"/>
          <w:spacing w:val="-10"/>
          <w:sz w:val="24"/>
          <w:szCs w:val="24"/>
          <w:highlight w:val="none"/>
        </w:rPr>
        <w:t>播放开标会议纪律</w:t>
      </w:r>
    </w:p>
    <w:p w14:paraId="1634A6CB">
      <w:pPr>
        <w:spacing w:line="360" w:lineRule="auto"/>
        <w:ind w:firstLine="430" w:firstLineChars="200"/>
        <w:rPr>
          <w:rFonts w:hint="eastAsia" w:ascii="宋体" w:hAnsi="宋体" w:eastAsia="宋体" w:cs="宋体"/>
          <w:sz w:val="24"/>
          <w:szCs w:val="24"/>
          <w:highlight w:val="none"/>
        </w:rPr>
      </w:pPr>
      <w:r>
        <w:rPr>
          <w:rFonts w:hint="eastAsia" w:ascii="宋体" w:hAnsi="宋体" w:eastAsia="宋体" w:cs="宋体"/>
          <w:spacing w:val="-10"/>
          <w:w w:val="98"/>
          <w:sz w:val="24"/>
          <w:szCs w:val="24"/>
          <w:highlight w:val="none"/>
        </w:rPr>
        <w:t>（3）</w:t>
      </w:r>
      <w:r>
        <w:rPr>
          <w:rFonts w:hint="eastAsia" w:ascii="宋体" w:hAnsi="宋体" w:eastAsia="宋体" w:cs="宋体"/>
          <w:spacing w:val="22"/>
          <w:sz w:val="24"/>
          <w:szCs w:val="24"/>
          <w:highlight w:val="none"/>
        </w:rPr>
        <w:t xml:space="preserve"> </w:t>
      </w:r>
      <w:r>
        <w:rPr>
          <w:rFonts w:hint="eastAsia" w:ascii="宋体" w:hAnsi="宋体" w:eastAsia="宋体" w:cs="宋体"/>
          <w:spacing w:val="-10"/>
          <w:w w:val="98"/>
          <w:sz w:val="24"/>
          <w:szCs w:val="24"/>
          <w:highlight w:val="none"/>
        </w:rPr>
        <w:t>投标单位签到；</w:t>
      </w:r>
    </w:p>
    <w:p w14:paraId="3F5531D2">
      <w:pPr>
        <w:spacing w:line="360" w:lineRule="auto"/>
        <w:ind w:firstLine="460" w:firstLineChars="20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w:t>
      </w:r>
      <w:r>
        <w:rPr>
          <w:rFonts w:hint="eastAsia" w:ascii="宋体" w:hAnsi="宋体" w:eastAsia="宋体" w:cs="宋体"/>
          <w:spacing w:val="2"/>
          <w:sz w:val="24"/>
          <w:szCs w:val="24"/>
          <w:highlight w:val="none"/>
        </w:rPr>
        <w:t xml:space="preserve"> </w:t>
      </w:r>
      <w:r>
        <w:rPr>
          <w:rFonts w:hint="eastAsia" w:ascii="宋体" w:hAnsi="宋体" w:eastAsia="宋体" w:cs="宋体"/>
          <w:spacing w:val="-5"/>
          <w:sz w:val="24"/>
          <w:szCs w:val="24"/>
          <w:highlight w:val="none"/>
        </w:rPr>
        <w:t>核查各投标人开标现场应提交的资料，并记录；</w:t>
      </w:r>
    </w:p>
    <w:p w14:paraId="501D3790">
      <w:pPr>
        <w:spacing w:line="360" w:lineRule="auto"/>
        <w:ind w:firstLine="460" w:firstLineChars="20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（5）</w:t>
      </w:r>
      <w:r>
        <w:rPr>
          <w:rFonts w:hint="eastAsia" w:ascii="宋体" w:hAnsi="宋体" w:eastAsia="宋体" w:cs="宋体"/>
          <w:spacing w:val="12"/>
          <w:sz w:val="24"/>
          <w:szCs w:val="24"/>
          <w:highlight w:val="none"/>
        </w:rPr>
        <w:t xml:space="preserve"> </w:t>
      </w:r>
      <w:r>
        <w:rPr>
          <w:rFonts w:hint="eastAsia" w:ascii="宋体" w:hAnsi="宋体" w:eastAsia="宋体" w:cs="宋体"/>
          <w:spacing w:val="-5"/>
          <w:sz w:val="24"/>
          <w:szCs w:val="24"/>
          <w:highlight w:val="none"/>
        </w:rPr>
        <w:t>监督人、招标人、投标人对电子</w:t>
      </w:r>
      <w:r>
        <w:rPr>
          <w:rFonts w:hint="eastAsia" w:ascii="宋体" w:hAnsi="宋体" w:eastAsia="宋体" w:cs="宋体"/>
          <w:spacing w:val="-5"/>
          <w:sz w:val="24"/>
          <w:szCs w:val="24"/>
          <w:highlight w:val="none"/>
          <w:lang w:eastAsia="zh-CN"/>
        </w:rPr>
        <w:t>应答文件</w:t>
      </w:r>
      <w:r>
        <w:rPr>
          <w:rFonts w:hint="eastAsia" w:ascii="宋体" w:hAnsi="宋体" w:eastAsia="宋体" w:cs="宋体"/>
          <w:spacing w:val="-5"/>
          <w:sz w:val="24"/>
          <w:szCs w:val="24"/>
          <w:highlight w:val="none"/>
        </w:rPr>
        <w:t>互相检查；</w:t>
      </w:r>
    </w:p>
    <w:p w14:paraId="4B2026E7">
      <w:pPr>
        <w:spacing w:line="360" w:lineRule="auto"/>
        <w:ind w:firstLine="460" w:firstLineChars="200"/>
        <w:rPr>
          <w:rFonts w:hint="eastAsia" w:ascii="宋体" w:hAnsi="宋体" w:eastAsia="宋体" w:cs="宋体"/>
          <w:spacing w:val="12"/>
          <w:sz w:val="24"/>
          <w:szCs w:val="24"/>
          <w:highlight w:val="none"/>
          <w:lang w:val="en-US" w:eastAsia="zh-CN"/>
        </w:rPr>
      </w:pP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6</w:t>
      </w:r>
      <w:r>
        <w:rPr>
          <w:rFonts w:hint="eastAsia" w:ascii="宋体" w:hAnsi="宋体" w:eastAsia="宋体" w:cs="宋体"/>
          <w:spacing w:val="-5"/>
          <w:sz w:val="24"/>
          <w:szCs w:val="24"/>
          <w:highlight w:val="none"/>
        </w:rPr>
        <w:t>）</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开标；</w:t>
      </w:r>
    </w:p>
    <w:p w14:paraId="2075C5EA">
      <w:pPr>
        <w:spacing w:line="360" w:lineRule="auto"/>
        <w:ind w:firstLine="460" w:firstLineChars="20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7</w:t>
      </w:r>
      <w:r>
        <w:rPr>
          <w:rFonts w:hint="eastAsia" w:ascii="宋体" w:hAnsi="宋体" w:eastAsia="宋体" w:cs="宋体"/>
          <w:spacing w:val="-5"/>
          <w:sz w:val="24"/>
          <w:szCs w:val="24"/>
          <w:highlight w:val="none"/>
        </w:rPr>
        <w:t>）</w:t>
      </w:r>
      <w:r>
        <w:rPr>
          <w:rFonts w:hint="eastAsia" w:ascii="宋体" w:hAnsi="宋体" w:eastAsia="宋体" w:cs="宋体"/>
          <w:spacing w:val="12"/>
          <w:sz w:val="24"/>
          <w:szCs w:val="24"/>
          <w:highlight w:val="none"/>
        </w:rPr>
        <w:t xml:space="preserve"> </w:t>
      </w:r>
      <w:r>
        <w:rPr>
          <w:rFonts w:hint="eastAsia" w:ascii="宋体" w:hAnsi="宋体" w:eastAsia="宋体" w:cs="宋体"/>
          <w:spacing w:val="-9"/>
          <w:w w:val="92"/>
          <w:sz w:val="24"/>
          <w:szCs w:val="24"/>
          <w:highlight w:val="none"/>
        </w:rPr>
        <w:t>评标；</w:t>
      </w:r>
    </w:p>
    <w:p w14:paraId="6B51C3A3">
      <w:pPr>
        <w:spacing w:line="360" w:lineRule="auto"/>
        <w:ind w:firstLine="460" w:firstLineChars="20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8</w:t>
      </w:r>
      <w:r>
        <w:rPr>
          <w:rFonts w:hint="eastAsia" w:ascii="宋体" w:hAnsi="宋体" w:eastAsia="宋体" w:cs="宋体"/>
          <w:spacing w:val="-5"/>
          <w:sz w:val="24"/>
          <w:szCs w:val="24"/>
          <w:highlight w:val="none"/>
        </w:rPr>
        <w:t>）</w:t>
      </w:r>
      <w:r>
        <w:rPr>
          <w:rFonts w:hint="eastAsia" w:ascii="宋体" w:hAnsi="宋体" w:eastAsia="宋体" w:cs="宋体"/>
          <w:spacing w:val="12"/>
          <w:sz w:val="24"/>
          <w:szCs w:val="24"/>
          <w:highlight w:val="none"/>
        </w:rPr>
        <w:t xml:space="preserve"> </w:t>
      </w:r>
      <w:r>
        <w:rPr>
          <w:rFonts w:hint="eastAsia" w:ascii="宋体" w:hAnsi="宋体" w:eastAsia="宋体" w:cs="宋体"/>
          <w:spacing w:val="-10"/>
          <w:w w:val="99"/>
          <w:sz w:val="24"/>
          <w:szCs w:val="24"/>
          <w:highlight w:val="none"/>
        </w:rPr>
        <w:t>开标会议结束。</w:t>
      </w:r>
    </w:p>
    <w:p w14:paraId="4AD07E8D">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5.2.2</w:t>
      </w:r>
      <w:r>
        <w:rPr>
          <w:rFonts w:hint="eastAsia" w:ascii="宋体" w:hAnsi="宋体" w:eastAsia="宋体" w:cs="宋体"/>
          <w:spacing w:val="24"/>
          <w:sz w:val="24"/>
          <w:szCs w:val="24"/>
          <w:highlight w:val="none"/>
        </w:rPr>
        <w:t xml:space="preserve"> </w:t>
      </w:r>
      <w:r>
        <w:rPr>
          <w:rFonts w:hint="eastAsia" w:ascii="宋体" w:hAnsi="宋体" w:eastAsia="宋体" w:cs="宋体"/>
          <w:spacing w:val="-1"/>
          <w:sz w:val="24"/>
          <w:szCs w:val="24"/>
          <w:highlight w:val="none"/>
        </w:rPr>
        <w:t>投标人对开标有异议的，应当在开标现场提出，招标人当场予以答复。</w:t>
      </w:r>
    </w:p>
    <w:p w14:paraId="25737774">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6.评标</w:t>
      </w:r>
    </w:p>
    <w:p w14:paraId="5E45B802">
      <w:pPr>
        <w:spacing w:line="360" w:lineRule="auto"/>
        <w:ind w:firstLine="470" w:firstLineChars="200"/>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6.1</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rPr>
        <w:t>评标委员会</w:t>
      </w:r>
    </w:p>
    <w:p w14:paraId="3D40DD46">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6.1.1</w:t>
      </w:r>
      <w:r>
        <w:rPr>
          <w:rFonts w:hint="eastAsia" w:ascii="宋体" w:hAnsi="宋体" w:eastAsia="宋体" w:cs="宋体"/>
          <w:spacing w:val="13"/>
          <w:sz w:val="24"/>
          <w:szCs w:val="24"/>
          <w:highlight w:val="none"/>
        </w:rPr>
        <w:t xml:space="preserve"> </w:t>
      </w:r>
      <w:r>
        <w:rPr>
          <w:rFonts w:hint="eastAsia" w:ascii="宋体" w:hAnsi="宋体" w:eastAsia="宋体" w:cs="宋体"/>
          <w:spacing w:val="-1"/>
          <w:sz w:val="24"/>
          <w:szCs w:val="24"/>
          <w:highlight w:val="none"/>
        </w:rPr>
        <w:t>评标由招标人依法组建的评标委员会负责。评标委员会由招标人代表以及有关技术、经济等方</w:t>
      </w:r>
      <w:r>
        <w:rPr>
          <w:rFonts w:hint="eastAsia" w:ascii="宋体" w:hAnsi="宋体" w:eastAsia="宋体" w:cs="宋体"/>
          <w:spacing w:val="-2"/>
          <w:sz w:val="24"/>
          <w:szCs w:val="24"/>
          <w:highlight w:val="none"/>
        </w:rPr>
        <w:t>面的专家组成。</w:t>
      </w:r>
    </w:p>
    <w:p w14:paraId="426E94E0">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6.1.2</w:t>
      </w:r>
      <w:r>
        <w:rPr>
          <w:rFonts w:hint="eastAsia" w:ascii="宋体" w:hAnsi="宋体" w:eastAsia="宋体" w:cs="宋体"/>
          <w:spacing w:val="15"/>
          <w:sz w:val="24"/>
          <w:szCs w:val="24"/>
          <w:highlight w:val="none"/>
        </w:rPr>
        <w:t xml:space="preserve"> </w:t>
      </w:r>
      <w:r>
        <w:rPr>
          <w:rFonts w:hint="eastAsia" w:ascii="宋体" w:hAnsi="宋体" w:eastAsia="宋体" w:cs="宋体"/>
          <w:spacing w:val="-1"/>
          <w:sz w:val="24"/>
          <w:szCs w:val="24"/>
          <w:highlight w:val="none"/>
        </w:rPr>
        <w:t>评标委员会成员有下列情形之一的，应当回避：</w:t>
      </w:r>
    </w:p>
    <w:p w14:paraId="5328782D">
      <w:pPr>
        <w:spacing w:line="360" w:lineRule="auto"/>
        <w:ind w:firstLine="452"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19"/>
          <w:sz w:val="24"/>
          <w:szCs w:val="24"/>
          <w:highlight w:val="none"/>
        </w:rPr>
        <w:t xml:space="preserve"> </w:t>
      </w:r>
      <w:r>
        <w:rPr>
          <w:rFonts w:hint="eastAsia" w:ascii="宋体" w:hAnsi="宋体" w:eastAsia="宋体" w:cs="宋体"/>
          <w:spacing w:val="-7"/>
          <w:sz w:val="24"/>
          <w:szCs w:val="24"/>
          <w:highlight w:val="none"/>
        </w:rPr>
        <w:t>投标人或投标人主要负责人的近亲属；</w:t>
      </w:r>
    </w:p>
    <w:p w14:paraId="14ACD932">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项目主管部门或者行政监督部门的人员；</w:t>
      </w:r>
    </w:p>
    <w:p w14:paraId="4002FB7D">
      <w:pPr>
        <w:spacing w:line="360" w:lineRule="auto"/>
        <w:ind w:firstLine="444" w:firstLineChars="20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w:t>
      </w:r>
      <w:r>
        <w:rPr>
          <w:rFonts w:hint="eastAsia" w:ascii="宋体" w:hAnsi="宋体" w:eastAsia="宋体" w:cs="宋体"/>
          <w:spacing w:val="16"/>
          <w:sz w:val="24"/>
          <w:szCs w:val="24"/>
          <w:highlight w:val="none"/>
        </w:rPr>
        <w:t xml:space="preserve"> </w:t>
      </w:r>
      <w:r>
        <w:rPr>
          <w:rFonts w:hint="eastAsia" w:ascii="宋体" w:hAnsi="宋体" w:eastAsia="宋体" w:cs="宋体"/>
          <w:spacing w:val="-9"/>
          <w:sz w:val="24"/>
          <w:szCs w:val="24"/>
          <w:highlight w:val="none"/>
        </w:rPr>
        <w:t>与投标人有经济利益关系；</w:t>
      </w:r>
    </w:p>
    <w:p w14:paraId="37AD2FEA">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r>
        <w:rPr>
          <w:rFonts w:hint="eastAsia" w:ascii="宋体" w:hAnsi="宋体" w:eastAsia="宋体" w:cs="宋体"/>
          <w:spacing w:val="25"/>
          <w:sz w:val="24"/>
          <w:szCs w:val="24"/>
          <w:highlight w:val="none"/>
        </w:rPr>
        <w:t xml:space="preserve"> </w:t>
      </w:r>
      <w:r>
        <w:rPr>
          <w:rFonts w:hint="eastAsia" w:ascii="宋体" w:hAnsi="宋体" w:eastAsia="宋体" w:cs="宋体"/>
          <w:spacing w:val="-6"/>
          <w:sz w:val="24"/>
          <w:szCs w:val="24"/>
          <w:highlight w:val="none"/>
        </w:rPr>
        <w:t>曾因在招标、评标以及其他与招标投标有关活动中从事违法行为而受过行政处罚或刑事处罚的；</w:t>
      </w:r>
    </w:p>
    <w:p w14:paraId="214C4C26">
      <w:pPr>
        <w:spacing w:line="360" w:lineRule="auto"/>
        <w:ind w:firstLine="470" w:firstLineChars="200"/>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6.2</w:t>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rPr>
        <w:t>评标原则</w:t>
      </w:r>
    </w:p>
    <w:p w14:paraId="7ED52C25">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评标活动遵循公平、公正、科学和择优的原则。</w:t>
      </w:r>
    </w:p>
    <w:p w14:paraId="35E3BFE4">
      <w:pPr>
        <w:spacing w:line="360" w:lineRule="auto"/>
        <w:ind w:firstLine="462" w:firstLineChars="200"/>
        <w:outlineLvl w:val="2"/>
        <w:rPr>
          <w:rFonts w:hint="eastAsia" w:ascii="宋体" w:hAnsi="宋体" w:eastAsia="宋体" w:cs="宋体"/>
          <w:sz w:val="24"/>
          <w:szCs w:val="24"/>
          <w:highlight w:val="none"/>
        </w:rPr>
      </w:pPr>
      <w:bookmarkStart w:id="32" w:name="_bookmark49"/>
      <w:bookmarkEnd w:id="32"/>
      <w:bookmarkStart w:id="33" w:name="_bookmark48"/>
      <w:bookmarkEnd w:id="33"/>
      <w:bookmarkStart w:id="34" w:name="_bookmark50"/>
      <w:bookmarkEnd w:id="34"/>
      <w:r>
        <w:rPr>
          <w:rFonts w:hint="eastAsia" w:ascii="宋体" w:hAnsi="宋体" w:eastAsia="宋体" w:cs="宋体"/>
          <w:b/>
          <w:bCs/>
          <w:spacing w:val="-5"/>
          <w:sz w:val="24"/>
          <w:szCs w:val="24"/>
          <w:highlight w:val="none"/>
        </w:rPr>
        <w:t>6.3</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评标</w:t>
      </w:r>
    </w:p>
    <w:p w14:paraId="08CDE9E0">
      <w:pPr>
        <w:spacing w:line="360" w:lineRule="auto"/>
        <w:ind w:firstLine="488"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评标委员会按照</w:t>
      </w:r>
      <w:r>
        <w:rPr>
          <w:rFonts w:hint="eastAsia" w:ascii="宋体" w:hAnsi="宋体" w:eastAsia="宋体" w:cs="宋体"/>
          <w:spacing w:val="15"/>
          <w:sz w:val="24"/>
          <w:szCs w:val="24"/>
          <w:highlight w:val="none"/>
        </w:rPr>
        <w:t xml:space="preserve"> </w:t>
      </w:r>
      <w:r>
        <w:rPr>
          <w:rFonts w:hint="eastAsia" w:ascii="宋体" w:hAnsi="宋体" w:eastAsia="宋体" w:cs="宋体"/>
          <w:spacing w:val="2"/>
          <w:sz w:val="24"/>
          <w:szCs w:val="24"/>
          <w:highlight w:val="none"/>
        </w:rPr>
        <w:t>“评标办法”规定的方法、评审因素、标准和程序对</w:t>
      </w:r>
      <w:r>
        <w:rPr>
          <w:rFonts w:hint="eastAsia" w:ascii="宋体" w:hAnsi="宋体" w:eastAsia="宋体" w:cs="宋体"/>
          <w:spacing w:val="2"/>
          <w:sz w:val="24"/>
          <w:szCs w:val="24"/>
          <w:highlight w:val="none"/>
          <w:lang w:eastAsia="zh-CN"/>
        </w:rPr>
        <w:t>应答文件</w:t>
      </w:r>
      <w:r>
        <w:rPr>
          <w:rFonts w:hint="eastAsia" w:ascii="宋体" w:hAnsi="宋体" w:eastAsia="宋体" w:cs="宋体"/>
          <w:spacing w:val="2"/>
          <w:sz w:val="24"/>
          <w:szCs w:val="24"/>
          <w:highlight w:val="none"/>
        </w:rPr>
        <w:t>进行评审，推荐</w:t>
      </w:r>
      <w:r>
        <w:rPr>
          <w:rFonts w:hint="eastAsia" w:ascii="宋体" w:hAnsi="宋体" w:eastAsia="宋体" w:cs="宋体"/>
          <w:spacing w:val="-27"/>
          <w:sz w:val="24"/>
          <w:szCs w:val="24"/>
          <w:highlight w:val="none"/>
        </w:rPr>
        <w:t xml:space="preserve"> </w:t>
      </w:r>
      <w:r>
        <w:rPr>
          <w:rFonts w:hint="eastAsia" w:ascii="宋体" w:hAnsi="宋体" w:eastAsia="宋体" w:cs="宋体"/>
          <w:spacing w:val="2"/>
          <w:sz w:val="24"/>
          <w:szCs w:val="24"/>
          <w:highlight w:val="none"/>
        </w:rPr>
        <w:t>1-3</w:t>
      </w:r>
      <w:r>
        <w:rPr>
          <w:rFonts w:hint="eastAsia" w:ascii="宋体" w:hAnsi="宋体" w:eastAsia="宋体" w:cs="宋体"/>
          <w:spacing w:val="-1"/>
          <w:sz w:val="24"/>
          <w:szCs w:val="24"/>
          <w:highlight w:val="none"/>
        </w:rPr>
        <w:t>名中标候选人。“评标办法”没有规定的方法、评审因素和标准，不作为评标依据。</w:t>
      </w:r>
    </w:p>
    <w:p w14:paraId="4A396277">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7.评标结果公示</w:t>
      </w:r>
    </w:p>
    <w:p w14:paraId="46DB8440">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7.1</w:t>
      </w:r>
      <w:r>
        <w:rPr>
          <w:rFonts w:hint="eastAsia" w:ascii="宋体" w:hAnsi="宋体" w:eastAsia="宋体" w:cs="宋体"/>
          <w:spacing w:val="48"/>
          <w:sz w:val="24"/>
          <w:szCs w:val="24"/>
          <w:highlight w:val="none"/>
        </w:rPr>
        <w:t xml:space="preserve"> </w:t>
      </w:r>
      <w:r>
        <w:rPr>
          <w:rFonts w:hint="eastAsia" w:ascii="宋体" w:hAnsi="宋体" w:eastAsia="宋体" w:cs="宋体"/>
          <w:spacing w:val="-2"/>
          <w:sz w:val="24"/>
          <w:szCs w:val="24"/>
          <w:highlight w:val="none"/>
        </w:rPr>
        <w:t>投标人或者其他利害关系人对评标结果有异议的，应当在评标结果公示期间向招标人提出异议。招标人自收到异议之日起</w:t>
      </w:r>
      <w:r>
        <w:rPr>
          <w:rFonts w:hint="eastAsia" w:ascii="宋体" w:hAnsi="宋体" w:eastAsia="宋体" w:cs="宋体"/>
          <w:spacing w:val="-35"/>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9"/>
          <w:sz w:val="24"/>
          <w:szCs w:val="24"/>
          <w:highlight w:val="none"/>
        </w:rPr>
        <w:t xml:space="preserve"> </w:t>
      </w:r>
      <w:r>
        <w:rPr>
          <w:rFonts w:hint="eastAsia" w:ascii="宋体" w:hAnsi="宋体" w:eastAsia="宋体" w:cs="宋体"/>
          <w:spacing w:val="-2"/>
          <w:sz w:val="24"/>
          <w:szCs w:val="24"/>
          <w:highlight w:val="none"/>
        </w:rPr>
        <w:t>日内作出答复，并在作出答复前暂停招标投标活动。</w:t>
      </w:r>
    </w:p>
    <w:p w14:paraId="5DC455A8">
      <w:pPr>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7.2</w:t>
      </w:r>
      <w:r>
        <w:rPr>
          <w:rFonts w:hint="eastAsia" w:ascii="宋体" w:hAnsi="宋体" w:eastAsia="宋体" w:cs="宋体"/>
          <w:spacing w:val="34"/>
          <w:sz w:val="24"/>
          <w:szCs w:val="24"/>
          <w:highlight w:val="none"/>
        </w:rPr>
        <w:t xml:space="preserve"> </w:t>
      </w:r>
      <w:r>
        <w:rPr>
          <w:rFonts w:hint="eastAsia" w:ascii="宋体" w:hAnsi="宋体" w:eastAsia="宋体" w:cs="宋体"/>
          <w:spacing w:val="-6"/>
          <w:sz w:val="24"/>
          <w:szCs w:val="24"/>
          <w:highlight w:val="none"/>
        </w:rPr>
        <w:t>中标候选人公示后，排名第一的中标候选人被查实存在影响中标结果的（弄虚作假、围标串标等）</w:t>
      </w:r>
      <w:r>
        <w:rPr>
          <w:rFonts w:hint="eastAsia" w:ascii="宋体" w:hAnsi="宋体" w:eastAsia="宋体" w:cs="宋体"/>
          <w:spacing w:val="-1"/>
          <w:sz w:val="24"/>
          <w:szCs w:val="24"/>
          <w:highlight w:val="none"/>
        </w:rPr>
        <w:t>违法行为情形，不符合中标条件的，招标人可以按照评标委员会提出的</w:t>
      </w:r>
      <w:r>
        <w:rPr>
          <w:rFonts w:hint="eastAsia" w:ascii="宋体" w:hAnsi="宋体" w:eastAsia="宋体" w:cs="宋体"/>
          <w:color w:val="auto"/>
          <w:spacing w:val="-1"/>
          <w:sz w:val="24"/>
          <w:szCs w:val="24"/>
          <w:highlight w:val="none"/>
        </w:rPr>
        <w:t>中标候选人名单排序</w:t>
      </w:r>
      <w:r>
        <w:rPr>
          <w:rFonts w:hint="eastAsia" w:ascii="宋体" w:hAnsi="宋体" w:eastAsia="宋体" w:cs="宋体"/>
          <w:spacing w:val="-1"/>
          <w:sz w:val="24"/>
          <w:szCs w:val="24"/>
          <w:highlight w:val="none"/>
        </w:rPr>
        <w:t>依次确定其他</w:t>
      </w:r>
      <w:r>
        <w:rPr>
          <w:rFonts w:hint="eastAsia" w:ascii="宋体" w:hAnsi="宋体" w:eastAsia="宋体" w:cs="宋体"/>
          <w:spacing w:val="-2"/>
          <w:sz w:val="24"/>
          <w:szCs w:val="24"/>
          <w:highlight w:val="none"/>
        </w:rPr>
        <w:t>中标候选人为中标人，也可以重新招标。</w:t>
      </w:r>
    </w:p>
    <w:p w14:paraId="1DA8DDD9">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8.合同授予</w:t>
      </w:r>
    </w:p>
    <w:p w14:paraId="69937ACD">
      <w:pPr>
        <w:spacing w:line="360" w:lineRule="auto"/>
        <w:ind w:firstLine="462" w:firstLineChars="200"/>
        <w:outlineLvl w:val="2"/>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8.1</w:t>
      </w:r>
      <w:r>
        <w:rPr>
          <w:rFonts w:hint="eastAsia" w:ascii="宋体" w:hAnsi="宋体" w:eastAsia="宋体" w:cs="宋体"/>
          <w:spacing w:val="13"/>
          <w:sz w:val="24"/>
          <w:szCs w:val="24"/>
          <w:highlight w:val="none"/>
        </w:rPr>
        <w:t xml:space="preserve">  </w:t>
      </w:r>
      <w:r>
        <w:rPr>
          <w:rFonts w:hint="eastAsia" w:ascii="宋体" w:hAnsi="宋体" w:eastAsia="宋体" w:cs="宋体"/>
          <w:spacing w:val="-5"/>
          <w:sz w:val="24"/>
          <w:szCs w:val="24"/>
          <w:highlight w:val="none"/>
        </w:rPr>
        <w:t>定标方式</w:t>
      </w:r>
    </w:p>
    <w:p w14:paraId="436C9DB4">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招标人确</w:t>
      </w:r>
      <w:r>
        <w:rPr>
          <w:rFonts w:hint="eastAsia" w:ascii="宋体" w:hAnsi="宋体" w:eastAsia="宋体" w:cs="宋体"/>
          <w:color w:val="auto"/>
          <w:spacing w:val="-1"/>
          <w:sz w:val="24"/>
          <w:szCs w:val="24"/>
          <w:highlight w:val="none"/>
        </w:rPr>
        <w:t>定排名第一的中标候选人为中标人</w:t>
      </w:r>
      <w:r>
        <w:rPr>
          <w:rFonts w:hint="eastAsia" w:ascii="宋体" w:hAnsi="宋体" w:eastAsia="宋体" w:cs="宋体"/>
          <w:spacing w:val="-1"/>
          <w:sz w:val="24"/>
          <w:szCs w:val="24"/>
          <w:highlight w:val="none"/>
        </w:rPr>
        <w:t>。排名第一的中标候选人放弃中标、因不可抗力不能履行合同、被查实存在影响中标结果的违法行为等情形，不符合中标条件的，招标人可以按照评标委员会提出的中标候选人名单排序依次确定其他中标候选人为中标人。在其他中标候选人与采购预期差距较大，或者依次选择中标人对招标人明显不利时，招标人可以重新招标。</w:t>
      </w:r>
    </w:p>
    <w:p w14:paraId="646C7A1D">
      <w:pPr>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中标候选人的经营、财务状况发生较大变化或者存在违法行为，招标人认为可能影响其履约能力的，</w:t>
      </w:r>
      <w:r>
        <w:rPr>
          <w:rFonts w:hint="eastAsia" w:ascii="宋体" w:hAnsi="宋体" w:eastAsia="宋体" w:cs="宋体"/>
          <w:spacing w:val="-1"/>
          <w:sz w:val="24"/>
          <w:szCs w:val="24"/>
          <w:highlight w:val="none"/>
        </w:rPr>
        <w:t>将组织原评标委员会按照</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规定的标准和方法审查确认。</w:t>
      </w:r>
    </w:p>
    <w:p w14:paraId="49FDDC6B">
      <w:pPr>
        <w:spacing w:line="360" w:lineRule="auto"/>
        <w:outlineLvl w:val="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9.纪律和监督</w:t>
      </w:r>
    </w:p>
    <w:p w14:paraId="3DB3B869">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9.1</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对招标人的纪律要求</w:t>
      </w:r>
    </w:p>
    <w:p w14:paraId="56AD8F86">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招标人不得泄露招标投标活动中应当保密的情况和资料，不得与投标人串通损害国家利益、社会公众利益或者他人合法权益。</w:t>
      </w:r>
    </w:p>
    <w:p w14:paraId="095B7E95">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9.2</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对投标人的纪律要求</w:t>
      </w:r>
    </w:p>
    <w:p w14:paraId="0D19A23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9.2.1</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投标人不得存在下列行为：</w:t>
      </w:r>
    </w:p>
    <w:p w14:paraId="7EF0909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9.2.1.1</w:t>
      </w:r>
      <w:r>
        <w:rPr>
          <w:rFonts w:hint="eastAsia" w:ascii="宋体" w:hAnsi="宋体" w:eastAsia="宋体" w:cs="宋体"/>
          <w:spacing w:val="44"/>
          <w:sz w:val="24"/>
          <w:szCs w:val="24"/>
          <w:highlight w:val="none"/>
        </w:rPr>
        <w:t xml:space="preserve"> </w:t>
      </w:r>
      <w:r>
        <w:rPr>
          <w:rFonts w:hint="eastAsia" w:ascii="宋体" w:hAnsi="宋体" w:eastAsia="宋体" w:cs="宋体"/>
          <w:spacing w:val="-3"/>
          <w:sz w:val="24"/>
          <w:szCs w:val="24"/>
          <w:highlight w:val="none"/>
        </w:rPr>
        <w:t>投标人不得相互串通投标或者与招标人串通投标，不得向招标人或者评标委员会成员行贿</w:t>
      </w:r>
      <w:r>
        <w:rPr>
          <w:rFonts w:hint="eastAsia" w:ascii="宋体" w:hAnsi="宋体" w:eastAsia="宋体" w:cs="宋体"/>
          <w:spacing w:val="-4"/>
          <w:sz w:val="24"/>
          <w:szCs w:val="24"/>
          <w:highlight w:val="none"/>
        </w:rPr>
        <w:t>谋取中标，不得以他人名义投标或者以其他方式弄虚作假骗取中标；投标人不得以任何方式干扰、影响评</w:t>
      </w:r>
      <w:r>
        <w:rPr>
          <w:rFonts w:hint="eastAsia" w:ascii="宋体" w:hAnsi="宋体" w:eastAsia="宋体" w:cs="宋体"/>
          <w:spacing w:val="-3"/>
          <w:sz w:val="24"/>
          <w:szCs w:val="24"/>
          <w:highlight w:val="none"/>
        </w:rPr>
        <w:t>标工作。</w:t>
      </w:r>
    </w:p>
    <w:p w14:paraId="26D603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.2.1.2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除不可抗力外，实行资格后审的潜在投标人获取</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后放弃投标的，招标投标管理部</w:t>
      </w:r>
      <w:r>
        <w:rPr>
          <w:rFonts w:hint="eastAsia" w:ascii="宋体" w:hAnsi="宋体" w:eastAsia="宋体" w:cs="宋体"/>
          <w:spacing w:val="-2"/>
          <w:sz w:val="24"/>
          <w:szCs w:val="24"/>
          <w:highlight w:val="none"/>
        </w:rPr>
        <w:t>门将在网上予以公告</w:t>
      </w:r>
      <w:r>
        <w:rPr>
          <w:rFonts w:hint="eastAsia" w:ascii="宋体" w:hAnsi="宋体" w:eastAsia="宋体" w:cs="宋体"/>
          <w:spacing w:val="-19"/>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45"/>
          <w:sz w:val="24"/>
          <w:szCs w:val="24"/>
          <w:highlight w:val="none"/>
        </w:rPr>
        <w:t xml:space="preserve"> </w:t>
      </w:r>
      <w:r>
        <w:rPr>
          <w:rFonts w:hint="eastAsia" w:ascii="宋体" w:hAnsi="宋体" w:eastAsia="宋体" w:cs="宋体"/>
          <w:spacing w:val="-2"/>
          <w:sz w:val="24"/>
          <w:szCs w:val="24"/>
          <w:highlight w:val="none"/>
        </w:rPr>
        <w:t>个月，并记入不良行为。公告期间，其它</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项目的招标人可据此不接受其投</w:t>
      </w:r>
      <w:r>
        <w:rPr>
          <w:rFonts w:hint="eastAsia" w:ascii="宋体" w:hAnsi="宋体" w:eastAsia="宋体" w:cs="宋体"/>
          <w:sz w:val="24"/>
          <w:szCs w:val="24"/>
          <w:highlight w:val="none"/>
        </w:rPr>
        <w:t>标</w:t>
      </w:r>
    </w:p>
    <w:p w14:paraId="6DF7B58A">
      <w:pPr>
        <w:spacing w:line="360" w:lineRule="auto"/>
        <w:ind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9.2.1.3</w:t>
      </w:r>
      <w:r>
        <w:rPr>
          <w:rFonts w:hint="eastAsia" w:ascii="宋体" w:hAnsi="宋体" w:eastAsia="宋体" w:cs="宋体"/>
          <w:spacing w:val="35"/>
          <w:sz w:val="24"/>
          <w:szCs w:val="24"/>
          <w:highlight w:val="none"/>
        </w:rPr>
        <w:t xml:space="preserve"> </w:t>
      </w:r>
      <w:r>
        <w:rPr>
          <w:rFonts w:hint="eastAsia" w:ascii="宋体" w:hAnsi="宋体" w:eastAsia="宋体" w:cs="宋体"/>
          <w:spacing w:val="-3"/>
          <w:sz w:val="24"/>
          <w:szCs w:val="24"/>
          <w:highlight w:val="none"/>
        </w:rPr>
        <w:t>经资格预审确定的潜在投标人不获取</w:t>
      </w:r>
      <w:r>
        <w:rPr>
          <w:rFonts w:hint="eastAsia" w:ascii="宋体" w:hAnsi="宋体" w:eastAsia="宋体" w:cs="宋体"/>
          <w:spacing w:val="-3"/>
          <w:sz w:val="24"/>
          <w:szCs w:val="24"/>
          <w:highlight w:val="none"/>
          <w:lang w:eastAsia="zh-CN"/>
        </w:rPr>
        <w:t>采购文件</w:t>
      </w:r>
      <w:r>
        <w:rPr>
          <w:rFonts w:hint="eastAsia" w:ascii="宋体" w:hAnsi="宋体" w:eastAsia="宋体" w:cs="宋体"/>
          <w:spacing w:val="-3"/>
          <w:sz w:val="24"/>
          <w:szCs w:val="24"/>
          <w:highlight w:val="none"/>
        </w:rPr>
        <w:t>或者获取</w:t>
      </w:r>
      <w:r>
        <w:rPr>
          <w:rFonts w:hint="eastAsia" w:ascii="宋体" w:hAnsi="宋体" w:eastAsia="宋体" w:cs="宋体"/>
          <w:spacing w:val="-3"/>
          <w:sz w:val="24"/>
          <w:szCs w:val="24"/>
          <w:highlight w:val="none"/>
          <w:lang w:eastAsia="zh-CN"/>
        </w:rPr>
        <w:t>采购文件</w:t>
      </w:r>
      <w:r>
        <w:rPr>
          <w:rFonts w:hint="eastAsia" w:ascii="宋体" w:hAnsi="宋体" w:eastAsia="宋体" w:cs="宋体"/>
          <w:spacing w:val="-3"/>
          <w:sz w:val="24"/>
          <w:szCs w:val="24"/>
          <w:highlight w:val="none"/>
        </w:rPr>
        <w:t>后放弃投标的，除不可抗</w:t>
      </w:r>
      <w:r>
        <w:rPr>
          <w:rFonts w:hint="eastAsia" w:ascii="宋体" w:hAnsi="宋体" w:eastAsia="宋体" w:cs="宋体"/>
          <w:spacing w:val="-2"/>
          <w:sz w:val="24"/>
          <w:szCs w:val="24"/>
          <w:highlight w:val="none"/>
        </w:rPr>
        <w:t>力情况外，招标投</w:t>
      </w:r>
      <w:r>
        <w:rPr>
          <w:rFonts w:hint="eastAsia" w:ascii="宋体" w:hAnsi="宋体" w:eastAsia="宋体" w:cs="宋体"/>
          <w:spacing w:val="-2"/>
          <w:sz w:val="24"/>
          <w:szCs w:val="24"/>
          <w:highlight w:val="none"/>
          <w:lang w:eastAsia="zh-CN"/>
        </w:rPr>
        <w:t>管理部门</w:t>
      </w:r>
      <w:r>
        <w:rPr>
          <w:rFonts w:hint="eastAsia" w:ascii="宋体" w:hAnsi="宋体" w:eastAsia="宋体" w:cs="宋体"/>
          <w:spacing w:val="-2"/>
          <w:sz w:val="24"/>
          <w:szCs w:val="24"/>
          <w:highlight w:val="none"/>
        </w:rPr>
        <w:t>将在网上予以公告</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43"/>
          <w:sz w:val="24"/>
          <w:szCs w:val="24"/>
          <w:highlight w:val="none"/>
        </w:rPr>
        <w:t xml:space="preserve"> </w:t>
      </w:r>
      <w:r>
        <w:rPr>
          <w:rFonts w:hint="eastAsia" w:ascii="宋体" w:hAnsi="宋体" w:eastAsia="宋体" w:cs="宋体"/>
          <w:spacing w:val="-2"/>
          <w:sz w:val="24"/>
          <w:szCs w:val="24"/>
          <w:highlight w:val="none"/>
        </w:rPr>
        <w:t>个月。在公告期间，其它</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项目的招标人可</w:t>
      </w:r>
      <w:r>
        <w:rPr>
          <w:rFonts w:hint="eastAsia" w:ascii="宋体" w:hAnsi="宋体" w:eastAsia="宋体" w:cs="宋体"/>
          <w:spacing w:val="-4"/>
          <w:sz w:val="24"/>
          <w:szCs w:val="24"/>
          <w:highlight w:val="none"/>
        </w:rPr>
        <w:t>以据此不接受其投标。</w:t>
      </w:r>
    </w:p>
    <w:p w14:paraId="5D0035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9.2.1.4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中标通知书发出后，除不可抗力情况外，中标人出现下列情形之一的，除招标人有权取消</w:t>
      </w:r>
      <w:r>
        <w:rPr>
          <w:rFonts w:hint="eastAsia" w:ascii="宋体" w:hAnsi="宋体" w:eastAsia="宋体" w:cs="宋体"/>
          <w:spacing w:val="-1"/>
          <w:sz w:val="24"/>
          <w:szCs w:val="24"/>
          <w:highlight w:val="none"/>
        </w:rPr>
        <w:t>其中标资格，并不予退还其投标保证金外，招标投标行政监督部门将记入不良行为记录，在一年内其它</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项目的招标人可以据此不接受其投标：</w:t>
      </w:r>
    </w:p>
    <w:p w14:paraId="7569A3A8">
      <w:pPr>
        <w:spacing w:line="360" w:lineRule="auto"/>
        <w:ind w:firstLine="434" w:firstLineChars="200"/>
        <w:rPr>
          <w:rFonts w:hint="eastAsia" w:ascii="宋体" w:hAnsi="宋体" w:eastAsia="宋体" w:cs="宋体"/>
          <w:sz w:val="24"/>
          <w:szCs w:val="24"/>
          <w:highlight w:val="none"/>
        </w:rPr>
      </w:pPr>
      <w:r>
        <w:rPr>
          <w:rFonts w:hint="eastAsia" w:ascii="宋体" w:hAnsi="宋体" w:eastAsia="宋体" w:cs="宋体"/>
          <w:spacing w:val="-10"/>
          <w:w w:val="99"/>
          <w:sz w:val="24"/>
          <w:szCs w:val="24"/>
          <w:highlight w:val="none"/>
        </w:rPr>
        <w:t>（1）放弃中标项目的；</w:t>
      </w:r>
    </w:p>
    <w:p w14:paraId="42667023">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）不与招标人签订合同的，或者在签订合同时向招标人提出附加条件或者更改合同实质性内容要</w:t>
      </w:r>
      <w:r>
        <w:rPr>
          <w:rFonts w:hint="eastAsia" w:ascii="宋体" w:hAnsi="宋体" w:eastAsia="宋体" w:cs="宋体"/>
          <w:spacing w:val="-4"/>
          <w:sz w:val="24"/>
          <w:szCs w:val="24"/>
          <w:highlight w:val="none"/>
        </w:rPr>
        <w:t>求的。</w:t>
      </w:r>
    </w:p>
    <w:p w14:paraId="25CD3FB3">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9.3</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对评标委员会成员的纪律要求</w:t>
      </w:r>
    </w:p>
    <w:p w14:paraId="166D09EE">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评标委员会成员不得存在应当回避而不回避的行为，不得弄虚作假，不得参与串通招投标或者违反评</w:t>
      </w:r>
      <w:r>
        <w:rPr>
          <w:rFonts w:hint="eastAsia" w:ascii="宋体" w:hAnsi="宋体" w:eastAsia="宋体" w:cs="宋体"/>
          <w:spacing w:val="-3"/>
          <w:sz w:val="24"/>
          <w:szCs w:val="24"/>
          <w:highlight w:val="none"/>
        </w:rPr>
        <w:t>标纪律。</w:t>
      </w:r>
    </w:p>
    <w:p w14:paraId="4A479B0A">
      <w:pPr>
        <w:spacing w:line="360" w:lineRule="auto"/>
        <w:ind w:firstLine="474" w:firstLineChars="200"/>
        <w:outlineLvl w:val="2"/>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9.4</w:t>
      </w:r>
      <w:r>
        <w:rPr>
          <w:rFonts w:hint="eastAsia" w:ascii="宋体" w:hAnsi="宋体" w:eastAsia="宋体" w:cs="宋体"/>
          <w:spacing w:val="8"/>
          <w:w w:val="101"/>
          <w:sz w:val="24"/>
          <w:szCs w:val="24"/>
          <w:highlight w:val="none"/>
        </w:rPr>
        <w:t xml:space="preserve">  </w:t>
      </w:r>
      <w:r>
        <w:rPr>
          <w:rFonts w:hint="eastAsia" w:ascii="宋体" w:hAnsi="宋体" w:eastAsia="宋体" w:cs="宋体"/>
          <w:spacing w:val="-2"/>
          <w:sz w:val="24"/>
          <w:szCs w:val="24"/>
          <w:highlight w:val="none"/>
        </w:rPr>
        <w:t>对监管人员的纪律要求</w:t>
      </w:r>
    </w:p>
    <w:p w14:paraId="0DBC88C4">
      <w:pPr>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监管部门及人员应严格按照招标投标法律法规及有关规范性文件的规定，认真履行建设项目招标投标</w:t>
      </w:r>
      <w:r>
        <w:rPr>
          <w:rFonts w:hint="eastAsia" w:ascii="宋体" w:hAnsi="宋体" w:eastAsia="宋体" w:cs="宋体"/>
          <w:spacing w:val="-2"/>
          <w:sz w:val="24"/>
          <w:szCs w:val="24"/>
          <w:highlight w:val="none"/>
        </w:rPr>
        <w:t>活动的监督管理职责。</w:t>
      </w:r>
    </w:p>
    <w:p w14:paraId="27B48103">
      <w:pPr>
        <w:spacing w:before="130" w:line="182" w:lineRule="auto"/>
        <w:ind w:firstLine="7"/>
        <w:rPr>
          <w:rFonts w:hint="eastAsia" w:ascii="宋体" w:hAnsi="宋体" w:eastAsia="宋体" w:cs="宋体"/>
          <w:highlight w:val="none"/>
        </w:rPr>
      </w:pPr>
    </w:p>
    <w:p w14:paraId="381EBEED">
      <w:pPr>
        <w:rPr>
          <w:rFonts w:hint="eastAsia" w:ascii="宋体" w:hAnsi="宋体" w:eastAsia="宋体" w:cs="宋体"/>
          <w:spacing w:val="-4"/>
          <w:sz w:val="32"/>
          <w:szCs w:val="32"/>
          <w:highlight w:val="none"/>
        </w:rPr>
      </w:pPr>
      <w:bookmarkStart w:id="35" w:name="_bookmark59"/>
      <w:bookmarkEnd w:id="35"/>
      <w:r>
        <w:rPr>
          <w:rFonts w:hint="eastAsia" w:ascii="宋体" w:hAnsi="宋体" w:eastAsia="宋体" w:cs="宋体"/>
          <w:spacing w:val="-4"/>
          <w:sz w:val="32"/>
          <w:szCs w:val="32"/>
          <w:highlight w:val="none"/>
        </w:rPr>
        <w:br w:type="page"/>
      </w:r>
    </w:p>
    <w:p w14:paraId="6434469E">
      <w:pPr>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pacing w:val="-4"/>
          <w:sz w:val="32"/>
          <w:szCs w:val="32"/>
          <w:highlight w:val="none"/>
        </w:rPr>
        <w:t>第三章</w:t>
      </w:r>
      <w:r>
        <w:rPr>
          <w:rFonts w:hint="eastAsia" w:ascii="宋体" w:hAnsi="宋体" w:eastAsia="宋体" w:cs="宋体"/>
          <w:b/>
          <w:bCs/>
          <w:spacing w:val="20"/>
          <w:sz w:val="32"/>
          <w:szCs w:val="32"/>
          <w:highlight w:val="none"/>
        </w:rPr>
        <w:t xml:space="preserve"> </w:t>
      </w:r>
      <w:r>
        <w:rPr>
          <w:rFonts w:hint="eastAsia" w:ascii="宋体" w:hAnsi="宋体" w:eastAsia="宋体" w:cs="宋体"/>
          <w:b/>
          <w:bCs/>
          <w:spacing w:val="-4"/>
          <w:sz w:val="32"/>
          <w:szCs w:val="32"/>
          <w:highlight w:val="none"/>
        </w:rPr>
        <w:t>评标办法</w:t>
      </w:r>
    </w:p>
    <w:p w14:paraId="65C9AA30">
      <w:pPr>
        <w:spacing w:line="5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1、评标办法：</w:t>
      </w:r>
      <w:r>
        <w:rPr>
          <w:rFonts w:hint="eastAsia" w:ascii="宋体" w:hAnsi="宋体" w:eastAsia="宋体" w:cs="宋体"/>
          <w:sz w:val="24"/>
          <w:highlight w:val="none"/>
        </w:rPr>
        <w:t>本项目采用综合评分办法，</w:t>
      </w:r>
      <w:r>
        <w:rPr>
          <w:rFonts w:hint="eastAsia" w:ascii="宋体" w:hAnsi="宋体" w:eastAsia="宋体" w:cs="宋体"/>
          <w:sz w:val="24"/>
          <w:highlight w:val="none"/>
          <w:lang w:eastAsia="zh-CN"/>
        </w:rPr>
        <w:t>评标</w:t>
      </w:r>
      <w:r>
        <w:rPr>
          <w:rFonts w:hint="eastAsia" w:ascii="宋体" w:hAnsi="宋体" w:eastAsia="宋体" w:cs="宋体"/>
          <w:sz w:val="24"/>
          <w:highlight w:val="none"/>
        </w:rPr>
        <w:t>小组严格按照</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规定的评分标准和要求，对各响应文件进行综合评审，按得分高低顺序推荐成交候选人。得分相同的，按报价从低到高顺序排列；得分且报价相同的，按技术指标优劣顺序排列。</w:t>
      </w:r>
    </w:p>
    <w:p w14:paraId="0A026F7C">
      <w:pPr>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2、初步评审。</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小组首先按照下列指标对各供应商进行初步评审，未通过评审的为无效标，不再参与评审。</w:t>
      </w:r>
    </w:p>
    <w:tbl>
      <w:tblPr>
        <w:tblStyle w:val="11"/>
        <w:tblW w:w="8699"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786"/>
        <w:gridCol w:w="3913"/>
      </w:tblGrid>
      <w:tr w14:paraId="5A3371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6" w:hRule="atLeast"/>
        </w:trPr>
        <w:tc>
          <w:tcPr>
            <w:tcW w:w="4786" w:type="dxa"/>
            <w:tcBorders>
              <w:top w:val="single" w:color="auto" w:sz="6" w:space="0"/>
              <w:left w:val="single" w:color="auto" w:sz="6" w:space="0"/>
              <w:bottom w:val="single" w:color="auto" w:sz="6" w:space="0"/>
              <w:right w:val="single" w:color="auto" w:sz="6" w:space="0"/>
            </w:tcBorders>
            <w:vAlign w:val="center"/>
          </w:tcPr>
          <w:p w14:paraId="201A64E5">
            <w:pPr>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3913" w:type="dxa"/>
            <w:tcBorders>
              <w:top w:val="single" w:color="auto" w:sz="6" w:space="0"/>
              <w:left w:val="single" w:color="auto" w:sz="6" w:space="0"/>
              <w:bottom w:val="single" w:color="auto" w:sz="6" w:space="0"/>
              <w:right w:val="single" w:color="auto" w:sz="6" w:space="0"/>
            </w:tcBorders>
            <w:vAlign w:val="center"/>
          </w:tcPr>
          <w:p w14:paraId="37D2244B">
            <w:pPr>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416D27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4" w:hRule="atLeast"/>
        </w:trPr>
        <w:tc>
          <w:tcPr>
            <w:tcW w:w="4786" w:type="dxa"/>
            <w:tcBorders>
              <w:top w:val="single" w:color="auto" w:sz="6" w:space="0"/>
              <w:left w:val="single" w:color="auto" w:sz="6" w:space="0"/>
              <w:bottom w:val="single" w:color="auto" w:sz="4" w:space="0"/>
              <w:right w:val="single" w:color="auto" w:sz="6" w:space="0"/>
            </w:tcBorders>
            <w:vAlign w:val="center"/>
          </w:tcPr>
          <w:p w14:paraId="457FC8AA">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法人或其他组织的营业执照、税务登记证等证明文件（“三证合一”的提供“营业执照”，事业单位提供事业单位法人证书）</w:t>
            </w:r>
          </w:p>
        </w:tc>
        <w:tc>
          <w:tcPr>
            <w:tcW w:w="3913" w:type="dxa"/>
            <w:tcBorders>
              <w:top w:val="single" w:color="auto" w:sz="6" w:space="0"/>
              <w:left w:val="single" w:color="auto" w:sz="6" w:space="0"/>
              <w:bottom w:val="single" w:color="auto" w:sz="4" w:space="0"/>
              <w:right w:val="single" w:color="auto" w:sz="6" w:space="0"/>
            </w:tcBorders>
            <w:vAlign w:val="center"/>
          </w:tcPr>
          <w:p w14:paraId="60D4820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r w14:paraId="03EF45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4" w:hRule="atLeast"/>
        </w:trPr>
        <w:tc>
          <w:tcPr>
            <w:tcW w:w="4786" w:type="dxa"/>
            <w:tcBorders>
              <w:top w:val="single" w:color="auto" w:sz="4" w:space="0"/>
              <w:left w:val="single" w:color="auto" w:sz="6" w:space="0"/>
              <w:bottom w:val="single" w:color="auto" w:sz="6" w:space="0"/>
              <w:right w:val="single" w:color="auto" w:sz="6" w:space="0"/>
            </w:tcBorders>
            <w:vAlign w:val="center"/>
          </w:tcPr>
          <w:p w14:paraId="1152FD25">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响应声明及承诺函</w:t>
            </w:r>
          </w:p>
        </w:tc>
        <w:tc>
          <w:tcPr>
            <w:tcW w:w="3913" w:type="dxa"/>
            <w:tcBorders>
              <w:top w:val="single" w:color="auto" w:sz="4" w:space="0"/>
              <w:left w:val="single" w:color="auto" w:sz="6" w:space="0"/>
              <w:bottom w:val="single" w:color="auto" w:sz="6" w:space="0"/>
              <w:right w:val="single" w:color="auto" w:sz="6" w:space="0"/>
            </w:tcBorders>
            <w:vAlign w:val="center"/>
          </w:tcPr>
          <w:p w14:paraId="07760590">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r w14:paraId="620F8E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1" w:hRule="atLeast"/>
        </w:trPr>
        <w:tc>
          <w:tcPr>
            <w:tcW w:w="4786" w:type="dxa"/>
            <w:tcBorders>
              <w:top w:val="single" w:color="auto" w:sz="6" w:space="0"/>
              <w:left w:val="single" w:color="auto" w:sz="6" w:space="0"/>
              <w:bottom w:val="single" w:color="auto" w:sz="6" w:space="0"/>
              <w:right w:val="single" w:color="auto" w:sz="6" w:space="0"/>
            </w:tcBorders>
            <w:vAlign w:val="center"/>
          </w:tcPr>
          <w:p w14:paraId="2BC5214E">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法人代表证明或法定代表人（负责人）授权委托书</w:t>
            </w:r>
          </w:p>
        </w:tc>
        <w:tc>
          <w:tcPr>
            <w:tcW w:w="3913" w:type="dxa"/>
            <w:tcBorders>
              <w:top w:val="single" w:color="auto" w:sz="6" w:space="0"/>
              <w:left w:val="single" w:color="auto" w:sz="6" w:space="0"/>
              <w:bottom w:val="single" w:color="auto" w:sz="6" w:space="0"/>
              <w:right w:val="single" w:color="auto" w:sz="6" w:space="0"/>
            </w:tcBorders>
            <w:vAlign w:val="center"/>
          </w:tcPr>
          <w:p w14:paraId="6016034C">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r w14:paraId="099A8D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391" w:hRule="atLeast"/>
        </w:trPr>
        <w:tc>
          <w:tcPr>
            <w:tcW w:w="4786" w:type="dxa"/>
            <w:tcBorders>
              <w:top w:val="single" w:color="auto" w:sz="6" w:space="0"/>
              <w:left w:val="single" w:color="auto" w:sz="6" w:space="0"/>
              <w:bottom w:val="single" w:color="auto" w:sz="6" w:space="0"/>
              <w:right w:val="single" w:color="auto" w:sz="6" w:space="0"/>
            </w:tcBorders>
            <w:vAlign w:val="center"/>
          </w:tcPr>
          <w:p w14:paraId="41D5A357">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w:t>
            </w:r>
          </w:p>
        </w:tc>
        <w:tc>
          <w:tcPr>
            <w:tcW w:w="3913" w:type="dxa"/>
            <w:tcBorders>
              <w:top w:val="single" w:color="auto" w:sz="6" w:space="0"/>
              <w:left w:val="single" w:color="auto" w:sz="6" w:space="0"/>
              <w:bottom w:val="single" w:color="auto" w:sz="6" w:space="0"/>
              <w:right w:val="single" w:color="auto" w:sz="6" w:space="0"/>
            </w:tcBorders>
            <w:vAlign w:val="center"/>
          </w:tcPr>
          <w:p w14:paraId="72BDBEB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r w14:paraId="269FB8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1" w:hRule="atLeast"/>
        </w:trPr>
        <w:tc>
          <w:tcPr>
            <w:tcW w:w="4786" w:type="dxa"/>
            <w:tcBorders>
              <w:top w:val="single" w:color="auto" w:sz="6" w:space="0"/>
              <w:left w:val="single" w:color="auto" w:sz="6" w:space="0"/>
              <w:bottom w:val="single" w:color="auto" w:sz="6" w:space="0"/>
              <w:right w:val="single" w:color="auto" w:sz="6" w:space="0"/>
            </w:tcBorders>
            <w:vAlign w:val="center"/>
          </w:tcPr>
          <w:p w14:paraId="61E6231B">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联合体响应</w:t>
            </w:r>
          </w:p>
        </w:tc>
        <w:tc>
          <w:tcPr>
            <w:tcW w:w="3913" w:type="dxa"/>
            <w:tcBorders>
              <w:top w:val="single" w:color="auto" w:sz="6" w:space="0"/>
              <w:left w:val="single" w:color="auto" w:sz="6" w:space="0"/>
              <w:bottom w:val="single" w:color="auto" w:sz="6" w:space="0"/>
              <w:right w:val="single" w:color="auto" w:sz="6" w:space="0"/>
            </w:tcBorders>
            <w:vAlign w:val="center"/>
          </w:tcPr>
          <w:p w14:paraId="36E28CB5">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本项目不接受联合体</w:t>
            </w:r>
          </w:p>
        </w:tc>
      </w:tr>
      <w:tr w14:paraId="036C66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1" w:hRule="atLeast"/>
        </w:trPr>
        <w:tc>
          <w:tcPr>
            <w:tcW w:w="4786" w:type="dxa"/>
            <w:tcBorders>
              <w:top w:val="single" w:color="auto" w:sz="6" w:space="0"/>
              <w:left w:val="single" w:color="auto" w:sz="6" w:space="0"/>
              <w:bottom w:val="single" w:color="auto" w:sz="6" w:space="0"/>
              <w:right w:val="single" w:color="auto" w:sz="6" w:space="0"/>
            </w:tcBorders>
            <w:vAlign w:val="center"/>
          </w:tcPr>
          <w:p w14:paraId="03A942B2">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报价一览表及报价</w:t>
            </w:r>
          </w:p>
        </w:tc>
        <w:tc>
          <w:tcPr>
            <w:tcW w:w="3913" w:type="dxa"/>
            <w:tcBorders>
              <w:top w:val="single" w:color="auto" w:sz="6" w:space="0"/>
              <w:left w:val="single" w:color="auto" w:sz="6" w:space="0"/>
              <w:bottom w:val="single" w:color="auto" w:sz="6" w:space="0"/>
              <w:right w:val="single" w:color="auto" w:sz="6" w:space="0"/>
            </w:tcBorders>
            <w:vAlign w:val="center"/>
          </w:tcPr>
          <w:p w14:paraId="3334591E">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格式、填写要求符合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文件规定</w:t>
            </w:r>
          </w:p>
        </w:tc>
      </w:tr>
      <w:tr w14:paraId="2E855D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1" w:hRule="atLeast"/>
        </w:trPr>
        <w:tc>
          <w:tcPr>
            <w:tcW w:w="4786" w:type="dxa"/>
            <w:tcBorders>
              <w:top w:val="single" w:color="auto" w:sz="6" w:space="0"/>
              <w:left w:val="single" w:color="auto" w:sz="6" w:space="0"/>
              <w:bottom w:val="single" w:color="auto" w:sz="6" w:space="0"/>
              <w:right w:val="single" w:color="auto" w:sz="6" w:space="0"/>
            </w:tcBorders>
            <w:vAlign w:val="center"/>
          </w:tcPr>
          <w:p w14:paraId="56885F96">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技术标准和要求</w:t>
            </w:r>
          </w:p>
        </w:tc>
        <w:tc>
          <w:tcPr>
            <w:tcW w:w="3913" w:type="dxa"/>
            <w:tcBorders>
              <w:top w:val="single" w:color="auto" w:sz="6" w:space="0"/>
              <w:left w:val="single" w:color="auto" w:sz="6" w:space="0"/>
              <w:bottom w:val="single" w:color="auto" w:sz="6" w:space="0"/>
              <w:right w:val="single" w:color="auto" w:sz="6" w:space="0"/>
            </w:tcBorders>
            <w:vAlign w:val="center"/>
          </w:tcPr>
          <w:p w14:paraId="0033B791">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r w14:paraId="1CE292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9" w:hRule="atLeast"/>
        </w:trPr>
        <w:tc>
          <w:tcPr>
            <w:tcW w:w="4786" w:type="dxa"/>
            <w:tcBorders>
              <w:top w:val="single" w:color="auto" w:sz="6" w:space="0"/>
              <w:left w:val="single" w:color="auto" w:sz="6" w:space="0"/>
              <w:bottom w:val="single" w:color="auto" w:sz="6" w:space="0"/>
              <w:right w:val="single" w:color="auto" w:sz="6" w:space="0"/>
            </w:tcBorders>
            <w:vAlign w:val="center"/>
          </w:tcPr>
          <w:p w14:paraId="1ACCF9C2">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913" w:type="dxa"/>
            <w:tcBorders>
              <w:top w:val="single" w:color="auto" w:sz="6" w:space="0"/>
              <w:left w:val="single" w:color="auto" w:sz="6" w:space="0"/>
              <w:bottom w:val="single" w:color="auto" w:sz="6" w:space="0"/>
              <w:right w:val="single" w:color="auto" w:sz="6" w:space="0"/>
            </w:tcBorders>
            <w:vAlign w:val="center"/>
          </w:tcPr>
          <w:p w14:paraId="47AAF0F7">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w:t>
            </w:r>
          </w:p>
        </w:tc>
      </w:tr>
    </w:tbl>
    <w:p w14:paraId="2803CB4E">
      <w:pPr>
        <w:spacing w:line="5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3、详细评审。</w:t>
      </w:r>
      <w:r>
        <w:rPr>
          <w:rFonts w:hint="eastAsia" w:ascii="宋体" w:hAnsi="宋体" w:eastAsia="宋体" w:cs="宋体"/>
          <w:sz w:val="24"/>
          <w:highlight w:val="none"/>
          <w:lang w:eastAsia="zh-CN"/>
        </w:rPr>
        <w:t>评标</w:t>
      </w:r>
      <w:r>
        <w:rPr>
          <w:rFonts w:hint="eastAsia" w:ascii="宋体" w:hAnsi="宋体" w:eastAsia="宋体" w:cs="宋体"/>
          <w:sz w:val="24"/>
          <w:highlight w:val="none"/>
        </w:rPr>
        <w:t>小组按照</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规定的评分标准，对各</w:t>
      </w:r>
      <w:r>
        <w:rPr>
          <w:rFonts w:hint="eastAsia" w:ascii="宋体" w:hAnsi="宋体" w:eastAsia="宋体" w:cs="宋体"/>
          <w:sz w:val="24"/>
          <w:highlight w:val="none"/>
          <w:lang w:eastAsia="zh-CN"/>
        </w:rPr>
        <w:t>应答</w:t>
      </w:r>
      <w:r>
        <w:rPr>
          <w:rFonts w:hint="eastAsia" w:ascii="宋体" w:hAnsi="宋体" w:eastAsia="宋体" w:cs="宋体"/>
          <w:sz w:val="24"/>
          <w:highlight w:val="none"/>
        </w:rPr>
        <w:t>文件进行详细评审打分。</w:t>
      </w:r>
      <w:r>
        <w:rPr>
          <w:rFonts w:hint="eastAsia" w:ascii="宋体" w:hAnsi="宋体" w:eastAsia="宋体" w:cs="宋体"/>
          <w:sz w:val="24"/>
          <w:highlight w:val="none"/>
          <w:lang w:eastAsia="zh-CN"/>
        </w:rPr>
        <w:t>评标</w:t>
      </w:r>
      <w:r>
        <w:rPr>
          <w:rFonts w:hint="eastAsia" w:ascii="宋体" w:hAnsi="宋体" w:eastAsia="宋体" w:cs="宋体"/>
          <w:sz w:val="24"/>
          <w:highlight w:val="none"/>
        </w:rPr>
        <w:t>小组组长对各评审专家的打分情况进行复核无误后汇总。</w:t>
      </w:r>
    </w:p>
    <w:tbl>
      <w:tblPr>
        <w:tblStyle w:val="11"/>
        <w:tblpPr w:leftFromText="180" w:rightFromText="180" w:vertAnchor="text" w:horzAnchor="margin" w:tblpY="437"/>
        <w:tblOverlap w:val="never"/>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930"/>
        <w:gridCol w:w="5830"/>
      </w:tblGrid>
      <w:tr w14:paraId="59C9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56" w:type="dxa"/>
            <w:tcBorders>
              <w:bottom w:val="single" w:color="auto" w:sz="4" w:space="0"/>
            </w:tcBorders>
            <w:vAlign w:val="center"/>
          </w:tcPr>
          <w:p w14:paraId="547B1D17">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评审因素</w:t>
            </w:r>
          </w:p>
        </w:tc>
        <w:tc>
          <w:tcPr>
            <w:tcW w:w="930" w:type="dxa"/>
            <w:vAlign w:val="center"/>
          </w:tcPr>
          <w:p w14:paraId="7F0ADBE7">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分数</w:t>
            </w:r>
          </w:p>
        </w:tc>
        <w:tc>
          <w:tcPr>
            <w:tcW w:w="5830" w:type="dxa"/>
            <w:vAlign w:val="center"/>
          </w:tcPr>
          <w:p w14:paraId="7DF1C469">
            <w:pPr>
              <w:ind w:firstLine="331" w:firstLineChars="15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评审标准</w:t>
            </w:r>
          </w:p>
        </w:tc>
      </w:tr>
      <w:tr w14:paraId="4D34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056" w:type="dxa"/>
            <w:tcBorders>
              <w:top w:val="single" w:color="auto" w:sz="4" w:space="0"/>
            </w:tcBorders>
            <w:vAlign w:val="center"/>
          </w:tcPr>
          <w:p w14:paraId="2E2136D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报价分</w:t>
            </w:r>
          </w:p>
        </w:tc>
        <w:tc>
          <w:tcPr>
            <w:tcW w:w="930" w:type="dxa"/>
            <w:vAlign w:val="center"/>
          </w:tcPr>
          <w:p w14:paraId="6EACC968">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88</w:t>
            </w:r>
          </w:p>
        </w:tc>
        <w:tc>
          <w:tcPr>
            <w:tcW w:w="5830" w:type="dxa"/>
          </w:tcPr>
          <w:p w14:paraId="262FE5AE">
            <w:pPr>
              <w:rPr>
                <w:rFonts w:hint="eastAsia" w:ascii="宋体" w:hAnsi="宋体" w:eastAsia="宋体" w:cs="宋体"/>
                <w:sz w:val="22"/>
                <w:szCs w:val="22"/>
                <w:highlight w:val="none"/>
              </w:rPr>
            </w:pPr>
            <w:r>
              <w:rPr>
                <w:rFonts w:hint="eastAsia" w:ascii="宋体" w:hAnsi="宋体" w:eastAsia="宋体" w:cs="宋体"/>
                <w:sz w:val="22"/>
                <w:szCs w:val="22"/>
                <w:highlight w:val="none"/>
              </w:rPr>
              <w:t>满足</w:t>
            </w:r>
            <w:r>
              <w:rPr>
                <w:rFonts w:hint="eastAsia" w:ascii="宋体" w:hAnsi="宋体" w:eastAsia="宋体" w:cs="宋体"/>
                <w:sz w:val="22"/>
                <w:szCs w:val="22"/>
                <w:highlight w:val="none"/>
                <w:lang w:eastAsia="zh-CN"/>
              </w:rPr>
              <w:t>采购</w:t>
            </w:r>
            <w:r>
              <w:rPr>
                <w:rFonts w:hint="eastAsia" w:ascii="宋体" w:hAnsi="宋体" w:eastAsia="宋体" w:cs="宋体"/>
                <w:sz w:val="22"/>
                <w:szCs w:val="22"/>
                <w:highlight w:val="none"/>
              </w:rPr>
              <w:t>文件要求且响应价格最低的报价为满分。其他响应的价格分按照</w:t>
            </w:r>
            <w:r>
              <w:rPr>
                <w:rFonts w:hint="eastAsia" w:ascii="宋体" w:hAnsi="宋体" w:eastAsia="宋体" w:cs="宋体"/>
                <w:sz w:val="22"/>
                <w:szCs w:val="22"/>
                <w:highlight w:val="none"/>
                <w:lang w:eastAsia="zh-CN"/>
              </w:rPr>
              <w:t>由低到高以</w:t>
            </w:r>
            <w:r>
              <w:rPr>
                <w:rFonts w:hint="eastAsia" w:ascii="宋体" w:hAnsi="宋体" w:eastAsia="宋体" w:cs="宋体"/>
                <w:sz w:val="22"/>
                <w:szCs w:val="22"/>
                <w:highlight w:val="none"/>
                <w:lang w:val="en-US" w:eastAsia="zh-CN"/>
              </w:rPr>
              <w:t>1分之差向后排列，即报价最低=满分；报价次低=满分-1……以此类推</w:t>
            </w:r>
            <w:r>
              <w:rPr>
                <w:rFonts w:hint="eastAsia" w:ascii="宋体" w:hAnsi="宋体" w:eastAsia="宋体" w:cs="宋体"/>
                <w:sz w:val="22"/>
                <w:szCs w:val="22"/>
                <w:highlight w:val="none"/>
              </w:rPr>
              <w:t>。</w:t>
            </w:r>
          </w:p>
        </w:tc>
      </w:tr>
      <w:tr w14:paraId="5EB1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056" w:type="dxa"/>
            <w:tcBorders>
              <w:top w:val="single" w:color="auto" w:sz="4" w:space="0"/>
            </w:tcBorders>
            <w:vAlign w:val="center"/>
          </w:tcPr>
          <w:p w14:paraId="7FA5CD63">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企业综合实力</w:t>
            </w:r>
          </w:p>
        </w:tc>
        <w:tc>
          <w:tcPr>
            <w:tcW w:w="930" w:type="dxa"/>
            <w:vAlign w:val="center"/>
          </w:tcPr>
          <w:p w14:paraId="1AF4D461">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5830" w:type="dxa"/>
          </w:tcPr>
          <w:p w14:paraId="6F526D6D">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企业注册资本、经营状况、企业业绩、履约评价、资信等级、获奖及专利情况等</w:t>
            </w:r>
          </w:p>
        </w:tc>
      </w:tr>
      <w:tr w14:paraId="17F5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56" w:type="dxa"/>
            <w:vMerge w:val="restart"/>
            <w:vAlign w:val="center"/>
          </w:tcPr>
          <w:p w14:paraId="3E5A4538">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支付方式</w:t>
            </w:r>
          </w:p>
        </w:tc>
        <w:tc>
          <w:tcPr>
            <w:tcW w:w="930" w:type="dxa"/>
            <w:vMerge w:val="restart"/>
            <w:vAlign w:val="center"/>
          </w:tcPr>
          <w:p w14:paraId="757C2F01">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5830" w:type="dxa"/>
            <w:vAlign w:val="center"/>
          </w:tcPr>
          <w:p w14:paraId="77FC03BE">
            <w:pPr>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接受银行承兑汇票</w:t>
            </w:r>
          </w:p>
        </w:tc>
      </w:tr>
      <w:tr w14:paraId="5B00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56" w:type="dxa"/>
            <w:vMerge w:val="continue"/>
            <w:vAlign w:val="center"/>
          </w:tcPr>
          <w:p w14:paraId="142CF015">
            <w:pPr>
              <w:jc w:val="center"/>
              <w:rPr>
                <w:rFonts w:hint="eastAsia" w:ascii="宋体" w:hAnsi="宋体" w:eastAsia="宋体" w:cs="宋体"/>
                <w:sz w:val="22"/>
                <w:szCs w:val="22"/>
                <w:highlight w:val="none"/>
                <w:lang w:eastAsia="zh-CN"/>
              </w:rPr>
            </w:pPr>
          </w:p>
        </w:tc>
        <w:tc>
          <w:tcPr>
            <w:tcW w:w="930" w:type="dxa"/>
            <w:vMerge w:val="continue"/>
            <w:vAlign w:val="center"/>
          </w:tcPr>
          <w:p w14:paraId="178DE73B">
            <w:pPr>
              <w:jc w:val="center"/>
              <w:rPr>
                <w:rFonts w:hint="default" w:ascii="宋体" w:hAnsi="宋体" w:eastAsia="宋体" w:cs="宋体"/>
                <w:sz w:val="22"/>
                <w:szCs w:val="22"/>
                <w:highlight w:val="none"/>
                <w:lang w:val="en-US" w:eastAsia="zh-CN"/>
              </w:rPr>
            </w:pPr>
          </w:p>
        </w:tc>
        <w:tc>
          <w:tcPr>
            <w:tcW w:w="5830" w:type="dxa"/>
            <w:vAlign w:val="center"/>
          </w:tcPr>
          <w:p w14:paraId="09793DA7">
            <w:pPr>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不需要预付款</w:t>
            </w:r>
          </w:p>
        </w:tc>
      </w:tr>
      <w:tr w14:paraId="3CEA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056" w:type="dxa"/>
            <w:vMerge w:val="continue"/>
            <w:vAlign w:val="center"/>
          </w:tcPr>
          <w:p w14:paraId="56BE9E74">
            <w:pPr>
              <w:jc w:val="center"/>
              <w:rPr>
                <w:rFonts w:hint="eastAsia" w:ascii="宋体" w:hAnsi="宋体" w:eastAsia="宋体" w:cs="宋体"/>
                <w:sz w:val="22"/>
                <w:szCs w:val="22"/>
                <w:highlight w:val="none"/>
                <w:lang w:eastAsia="zh-CN"/>
              </w:rPr>
            </w:pPr>
          </w:p>
        </w:tc>
        <w:tc>
          <w:tcPr>
            <w:tcW w:w="930" w:type="dxa"/>
            <w:vMerge w:val="continue"/>
            <w:vAlign w:val="center"/>
          </w:tcPr>
          <w:p w14:paraId="072EECC1">
            <w:pPr>
              <w:jc w:val="center"/>
              <w:rPr>
                <w:rFonts w:hint="default" w:ascii="宋体" w:hAnsi="宋体" w:eastAsia="宋体" w:cs="宋体"/>
                <w:sz w:val="22"/>
                <w:szCs w:val="22"/>
                <w:highlight w:val="none"/>
                <w:lang w:val="en-US" w:eastAsia="zh-CN"/>
              </w:rPr>
            </w:pPr>
          </w:p>
        </w:tc>
        <w:tc>
          <w:tcPr>
            <w:tcW w:w="5830" w:type="dxa"/>
            <w:vAlign w:val="center"/>
          </w:tcPr>
          <w:p w14:paraId="49676B14">
            <w:pPr>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付款周期优于招标要求</w:t>
            </w:r>
          </w:p>
        </w:tc>
      </w:tr>
      <w:tr w14:paraId="5950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6" w:type="dxa"/>
            <w:vMerge w:val="continue"/>
            <w:vAlign w:val="center"/>
          </w:tcPr>
          <w:p w14:paraId="6283C608">
            <w:pPr>
              <w:jc w:val="center"/>
              <w:rPr>
                <w:rFonts w:hint="eastAsia" w:ascii="宋体" w:hAnsi="宋体" w:eastAsia="宋体" w:cs="宋体"/>
                <w:sz w:val="22"/>
                <w:szCs w:val="22"/>
                <w:highlight w:val="none"/>
                <w:lang w:eastAsia="zh-CN"/>
              </w:rPr>
            </w:pPr>
          </w:p>
        </w:tc>
        <w:tc>
          <w:tcPr>
            <w:tcW w:w="930" w:type="dxa"/>
            <w:vMerge w:val="continue"/>
            <w:vAlign w:val="center"/>
          </w:tcPr>
          <w:p w14:paraId="44600FEE">
            <w:pPr>
              <w:jc w:val="center"/>
              <w:rPr>
                <w:rFonts w:hint="default" w:ascii="宋体" w:hAnsi="宋体" w:eastAsia="宋体" w:cs="宋体"/>
                <w:sz w:val="22"/>
                <w:szCs w:val="22"/>
                <w:highlight w:val="none"/>
                <w:lang w:val="en-US" w:eastAsia="zh-CN"/>
              </w:rPr>
            </w:pPr>
          </w:p>
        </w:tc>
        <w:tc>
          <w:tcPr>
            <w:tcW w:w="5830" w:type="dxa"/>
            <w:vAlign w:val="center"/>
          </w:tcPr>
          <w:p w14:paraId="5005101B">
            <w:pPr>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付款比例优于招标要求</w:t>
            </w:r>
          </w:p>
        </w:tc>
      </w:tr>
      <w:tr w14:paraId="67B1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56" w:type="dxa"/>
            <w:vAlign w:val="center"/>
          </w:tcPr>
          <w:p w14:paraId="765E8414">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技术部分</w:t>
            </w:r>
          </w:p>
        </w:tc>
        <w:tc>
          <w:tcPr>
            <w:tcW w:w="930" w:type="dxa"/>
            <w:vAlign w:val="center"/>
          </w:tcPr>
          <w:p w14:paraId="3C5B55F6">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5830" w:type="dxa"/>
            <w:vAlign w:val="center"/>
          </w:tcPr>
          <w:p w14:paraId="2CF34567">
            <w:pPr>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在符合国家标准、行业标准基础上，投标单位自行拟定技术方案及售后服务方案，包括但不限于技术规范标准、产品参数；主要生产条件、质检、制作、试验能力；产品质量的稳定性、安全可靠性、使用寿命等；备品备件及专用工具配备；售后服务方案等</w:t>
            </w:r>
          </w:p>
        </w:tc>
      </w:tr>
    </w:tbl>
    <w:p w14:paraId="3FA2EB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注：1、在本项评分标准中材料提供复印件的，供应商须保证复印件与原件一</w:t>
      </w:r>
    </w:p>
    <w:p w14:paraId="0E414E78">
      <w:pPr>
        <w:spacing w:line="360" w:lineRule="auto"/>
        <w:ind w:firstLine="480" w:firstLineChars="200"/>
        <w:jc w:val="left"/>
        <w:rPr>
          <w:rFonts w:hint="eastAsia" w:ascii="宋体" w:hAnsi="宋体" w:eastAsia="宋体" w:cs="宋体"/>
          <w:spacing w:val="-3"/>
          <w:sz w:val="44"/>
          <w:szCs w:val="44"/>
          <w:highlight w:val="none"/>
        </w:rPr>
      </w:pPr>
      <w:r>
        <w:rPr>
          <w:rFonts w:hint="eastAsia" w:ascii="宋体" w:hAnsi="宋体" w:eastAsia="宋体" w:cs="宋体"/>
          <w:sz w:val="24"/>
          <w:highlight w:val="none"/>
        </w:rPr>
        <w:t>致，并加盖公章。成交后，采购单位有权对原件进行进一步核实。2、项目采用百分制，评审保留至小数点后两位。</w:t>
      </w:r>
      <w:r>
        <w:rPr>
          <w:rFonts w:hint="eastAsia" w:ascii="宋体" w:hAnsi="宋体" w:eastAsia="宋体" w:cs="宋体"/>
          <w:spacing w:val="-3"/>
          <w:sz w:val="44"/>
          <w:szCs w:val="44"/>
          <w:highlight w:val="none"/>
        </w:rPr>
        <w:br w:type="page"/>
      </w:r>
    </w:p>
    <w:p w14:paraId="17E3DB76">
      <w:pPr>
        <w:spacing w:line="360" w:lineRule="auto"/>
        <w:ind w:left="0" w:leftChars="0" w:firstLine="0" w:firstLineChars="0"/>
        <w:jc w:val="center"/>
        <w:rPr>
          <w:rFonts w:hint="eastAsia" w:ascii="宋体" w:hAnsi="宋体" w:eastAsia="宋体" w:cs="宋体"/>
          <w:b/>
          <w:bCs/>
          <w:sz w:val="32"/>
          <w:szCs w:val="32"/>
          <w:highlight w:val="none"/>
        </w:rPr>
      </w:pPr>
      <w:r>
        <w:rPr>
          <w:rFonts w:hint="eastAsia" w:ascii="宋体" w:hAnsi="宋体" w:eastAsia="宋体" w:cs="宋体"/>
          <w:b/>
          <w:bCs/>
          <w:spacing w:val="-3"/>
          <w:sz w:val="32"/>
          <w:szCs w:val="32"/>
          <w:highlight w:val="none"/>
        </w:rPr>
        <w:t>第四章</w:t>
      </w:r>
      <w:r>
        <w:rPr>
          <w:rFonts w:hint="eastAsia" w:ascii="宋体" w:hAnsi="宋体" w:eastAsia="宋体" w:cs="宋体"/>
          <w:b/>
          <w:bCs/>
          <w:spacing w:val="27"/>
          <w:sz w:val="32"/>
          <w:szCs w:val="32"/>
          <w:highlight w:val="none"/>
        </w:rPr>
        <w:t xml:space="preserve"> </w:t>
      </w:r>
      <w:r>
        <w:rPr>
          <w:rFonts w:hint="eastAsia" w:ascii="宋体" w:hAnsi="宋体" w:eastAsia="宋体" w:cs="宋体"/>
          <w:b/>
          <w:bCs/>
          <w:spacing w:val="-3"/>
          <w:sz w:val="32"/>
          <w:szCs w:val="32"/>
          <w:highlight w:val="none"/>
        </w:rPr>
        <w:t>合同条款及格式</w:t>
      </w:r>
    </w:p>
    <w:p w14:paraId="7BEE8286">
      <w:pPr>
        <w:spacing w:line="360" w:lineRule="auto"/>
        <w:jc w:val="center"/>
        <w:rPr>
          <w:rFonts w:hint="eastAsia" w:ascii="宋体" w:hAnsi="宋体" w:eastAsia="宋体" w:cs="宋体"/>
          <w:spacing w:val="-2"/>
          <w:sz w:val="32"/>
          <w:szCs w:val="32"/>
          <w:highlight w:val="none"/>
        </w:rPr>
      </w:pPr>
    </w:p>
    <w:p w14:paraId="70168C3B">
      <w:pPr>
        <w:spacing w:line="360" w:lineRule="auto"/>
        <w:jc w:val="center"/>
        <w:rPr>
          <w:rFonts w:hint="eastAsia" w:ascii="宋体" w:hAnsi="宋体" w:eastAsia="宋体" w:cs="宋体"/>
          <w:sz w:val="32"/>
          <w:szCs w:val="32"/>
          <w:highlight w:val="none"/>
        </w:rPr>
      </w:pPr>
      <w:r>
        <w:rPr>
          <w:rFonts w:hint="eastAsia" w:ascii="宋体" w:hAnsi="宋体" w:eastAsia="宋体" w:cs="宋体"/>
          <w:spacing w:val="-2"/>
          <w:sz w:val="32"/>
          <w:szCs w:val="32"/>
          <w:highlight w:val="none"/>
        </w:rPr>
        <w:t>货物采购合同（参考）</w:t>
      </w:r>
    </w:p>
    <w:p w14:paraId="0849D66D">
      <w:pPr>
        <w:spacing w:before="105" w:line="185" w:lineRule="auto"/>
        <w:jc w:val="center"/>
        <w:rPr>
          <w:rFonts w:hint="eastAsia" w:ascii="宋体" w:hAnsi="宋体" w:eastAsia="宋体" w:cs="宋体"/>
          <w:spacing w:val="-3"/>
          <w:sz w:val="32"/>
          <w:szCs w:val="32"/>
          <w:highlight w:val="none"/>
        </w:rPr>
      </w:pPr>
      <w:r>
        <w:rPr>
          <w:rFonts w:hint="eastAsia" w:ascii="宋体" w:hAnsi="宋体" w:eastAsia="宋体" w:cs="宋体"/>
          <w:spacing w:val="-3"/>
          <w:sz w:val="32"/>
          <w:szCs w:val="32"/>
          <w:highlight w:val="none"/>
        </w:rPr>
        <w:t>专用条款</w:t>
      </w:r>
    </w:p>
    <w:p w14:paraId="386A206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买受人（全称）：</w:t>
      </w:r>
    </w:p>
    <w:p w14:paraId="1B0A9F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 xml:space="preserve">出卖人（全称）：    </w:t>
      </w:r>
    </w:p>
    <w:p w14:paraId="5207ACE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依照《中华人民共和国招标投标法》、《中华人民共和国招标投标法实施条例》、《中华人民共和国民法典》 及其他有关法律、行政法规，遵循平等、自愿、公平和诚实信用的原则，双方就项目相关事项协商一致，达成如下合同条款：</w:t>
      </w:r>
    </w:p>
    <w:p w14:paraId="3E8683C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一、工程概况</w:t>
      </w:r>
    </w:p>
    <w:p w14:paraId="16E9556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工程名称：</w:t>
      </w:r>
      <w:r>
        <w:rPr>
          <w:rFonts w:hint="eastAsia" w:ascii="宋体" w:hAnsi="宋体" w:eastAsia="宋体" w:cs="宋体"/>
          <w:spacing w:val="0"/>
          <w:w w:val="100"/>
          <w:sz w:val="24"/>
          <w:szCs w:val="24"/>
          <w:highlight w:val="none"/>
          <w:u w:val="single"/>
        </w:rPr>
        <w:t xml:space="preserve">  </w:t>
      </w:r>
    </w:p>
    <w:p w14:paraId="00336CC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工程地点：</w:t>
      </w:r>
      <w:r>
        <w:rPr>
          <w:rFonts w:hint="eastAsia" w:ascii="宋体" w:hAnsi="宋体" w:eastAsia="宋体" w:cs="宋体"/>
          <w:spacing w:val="0"/>
          <w:w w:val="100"/>
          <w:sz w:val="24"/>
          <w:szCs w:val="24"/>
          <w:highlight w:val="none"/>
          <w:u w:val="single"/>
        </w:rPr>
        <w:t xml:space="preserve">      </w:t>
      </w:r>
    </w:p>
    <w:p w14:paraId="0D1B6DA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工程内容：</w:t>
      </w:r>
      <w:r>
        <w:rPr>
          <w:rFonts w:hint="eastAsia" w:ascii="宋体" w:hAnsi="宋体" w:eastAsia="宋体" w:cs="宋体"/>
          <w:spacing w:val="0"/>
          <w:w w:val="100"/>
          <w:sz w:val="24"/>
          <w:szCs w:val="24"/>
          <w:highlight w:val="none"/>
          <w:u w:val="single"/>
        </w:rPr>
        <w:t xml:space="preserve">  电缆采购，详见货物清单            </w:t>
      </w:r>
      <w:r>
        <w:rPr>
          <w:rFonts w:hint="eastAsia" w:ascii="宋体" w:hAnsi="宋体" w:eastAsia="宋体" w:cs="宋体"/>
          <w:spacing w:val="0"/>
          <w:w w:val="100"/>
          <w:sz w:val="24"/>
          <w:szCs w:val="24"/>
          <w:highlight w:val="none"/>
        </w:rPr>
        <w:t xml:space="preserve">  </w:t>
      </w:r>
    </w:p>
    <w:p w14:paraId="4554A25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二、交货时间及地点</w:t>
      </w:r>
    </w:p>
    <w:p w14:paraId="50070AB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采购合同签订后</w:t>
      </w:r>
      <w:r>
        <w:rPr>
          <w:rFonts w:hint="eastAsia" w:ascii="宋体" w:hAnsi="宋体" w:eastAsia="宋体" w:cs="宋体"/>
          <w:spacing w:val="0"/>
          <w:w w:val="100"/>
          <w:sz w:val="24"/>
          <w:szCs w:val="24"/>
          <w:highlight w:val="none"/>
          <w:u w:val="single"/>
        </w:rPr>
        <w:t xml:space="preserve"> </w:t>
      </w:r>
      <w:r>
        <w:rPr>
          <w:rFonts w:hint="eastAsia" w:ascii="宋体" w:hAnsi="宋体" w:eastAsia="宋体" w:cs="宋体"/>
          <w:spacing w:val="0"/>
          <w:w w:val="100"/>
          <w:sz w:val="24"/>
          <w:szCs w:val="24"/>
          <w:highlight w:val="none"/>
          <w:u w:val="single"/>
          <w:lang w:val="en-US" w:eastAsia="zh-CN"/>
        </w:rPr>
        <w:t>15</w:t>
      </w:r>
      <w:r>
        <w:rPr>
          <w:rFonts w:hint="eastAsia" w:ascii="宋体" w:hAnsi="宋体" w:eastAsia="宋体" w:cs="宋体"/>
          <w:spacing w:val="0"/>
          <w:w w:val="100"/>
          <w:sz w:val="24"/>
          <w:szCs w:val="24"/>
          <w:highlight w:val="none"/>
          <w:u w:val="single"/>
        </w:rPr>
        <w:t xml:space="preserve"> </w:t>
      </w:r>
      <w:r>
        <w:rPr>
          <w:rFonts w:hint="eastAsia" w:ascii="宋体" w:hAnsi="宋体" w:eastAsia="宋体" w:cs="宋体"/>
          <w:spacing w:val="0"/>
          <w:w w:val="100"/>
          <w:sz w:val="24"/>
          <w:szCs w:val="24"/>
          <w:highlight w:val="none"/>
        </w:rPr>
        <w:t>天内全部交付完成</w:t>
      </w:r>
    </w:p>
    <w:p w14:paraId="060AAF7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 xml:space="preserve">交货地点： </w:t>
      </w:r>
      <w:r>
        <w:rPr>
          <w:rFonts w:hint="eastAsia" w:ascii="宋体" w:hAnsi="宋体" w:eastAsia="宋体" w:cs="宋体"/>
          <w:spacing w:val="0"/>
          <w:w w:val="100"/>
          <w:sz w:val="24"/>
          <w:szCs w:val="24"/>
          <w:highlight w:val="none"/>
          <w:u w:val="single"/>
        </w:rPr>
        <w:t>买受人指定位置</w:t>
      </w:r>
    </w:p>
    <w:p w14:paraId="67C147A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三、运输方式及费用</w:t>
      </w:r>
    </w:p>
    <w:p w14:paraId="07D66D5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由出卖人视情况自定运输方式，费用自负。</w:t>
      </w:r>
    </w:p>
    <w:p w14:paraId="54C3CBC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包装要求：全部货物的外包装必须采用防漏、防潮、防震、防锈、防盗和考虑到可能会发生的野蛮装卸等长途运输及多次装卸之需要。</w:t>
      </w:r>
    </w:p>
    <w:p w14:paraId="23873D5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四、质量标准</w:t>
      </w:r>
    </w:p>
    <w:p w14:paraId="025FDA0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合格；技术要求：满足国家标准、行业标准、省市县供电部门验收标准要求及运行要求。</w:t>
      </w:r>
    </w:p>
    <w:p w14:paraId="0B507D5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五、合同价款</w:t>
      </w:r>
    </w:p>
    <w:p w14:paraId="0B4D96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金额（大写）：</w:t>
      </w:r>
      <w:r>
        <w:rPr>
          <w:rFonts w:hint="eastAsia" w:ascii="宋体" w:hAnsi="宋体" w:eastAsia="宋体" w:cs="宋体"/>
          <w:spacing w:val="0"/>
          <w:w w:val="100"/>
          <w:sz w:val="24"/>
          <w:szCs w:val="24"/>
          <w:highlight w:val="none"/>
          <w:u w:val="single"/>
        </w:rPr>
        <w:t xml:space="preserve">                        </w:t>
      </w:r>
      <w:r>
        <w:rPr>
          <w:rFonts w:hint="eastAsia" w:ascii="宋体" w:hAnsi="宋体" w:eastAsia="宋体" w:cs="宋体"/>
          <w:spacing w:val="0"/>
          <w:w w:val="100"/>
          <w:sz w:val="24"/>
          <w:szCs w:val="24"/>
          <w:highlight w:val="none"/>
          <w:u w:val="single"/>
          <w:lang w:val="en-US" w:eastAsia="zh-CN"/>
        </w:rPr>
        <w:t xml:space="preserve">       </w:t>
      </w:r>
      <w:r>
        <w:rPr>
          <w:rFonts w:hint="eastAsia" w:ascii="宋体" w:hAnsi="宋体" w:eastAsia="宋体" w:cs="宋体"/>
          <w:spacing w:val="0"/>
          <w:w w:val="100"/>
          <w:sz w:val="24"/>
          <w:szCs w:val="24"/>
          <w:highlight w:val="none"/>
          <w:u w:val="single"/>
        </w:rPr>
        <w:t xml:space="preserve">   </w:t>
      </w:r>
      <w:r>
        <w:rPr>
          <w:rFonts w:hint="eastAsia" w:ascii="宋体" w:hAnsi="宋体" w:eastAsia="宋体" w:cs="宋体"/>
          <w:spacing w:val="0"/>
          <w:w w:val="100"/>
          <w:sz w:val="24"/>
          <w:szCs w:val="24"/>
          <w:highlight w:val="none"/>
        </w:rPr>
        <w:t>元人民币</w:t>
      </w:r>
    </w:p>
    <w:p w14:paraId="7490C3E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u w:val="single"/>
        </w:rPr>
        <w:t xml:space="preserve">                           </w:t>
      </w:r>
      <w:r>
        <w:rPr>
          <w:rFonts w:hint="eastAsia" w:ascii="宋体" w:hAnsi="宋体" w:eastAsia="宋体" w:cs="宋体"/>
          <w:spacing w:val="0"/>
          <w:w w:val="100"/>
          <w:sz w:val="24"/>
          <w:szCs w:val="24"/>
          <w:highlight w:val="none"/>
        </w:rPr>
        <w:t>元</w:t>
      </w:r>
    </w:p>
    <w:p w14:paraId="1BB0D176">
      <w:pPr>
        <w:rPr>
          <w:rFonts w:hint="eastAsia" w:ascii="宋体" w:hAnsi="宋体" w:eastAsia="宋体" w:cs="宋体"/>
          <w:spacing w:val="-10"/>
          <w:sz w:val="28"/>
          <w:szCs w:val="28"/>
          <w:highlight w:val="none"/>
        </w:rPr>
      </w:pPr>
    </w:p>
    <w:p w14:paraId="2BF2DAC1">
      <w:pPr>
        <w:spacing w:line="360" w:lineRule="auto"/>
        <w:jc w:val="center"/>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货</w:t>
      </w:r>
      <w:r>
        <w:rPr>
          <w:rFonts w:hint="eastAsia" w:ascii="宋体" w:hAnsi="宋体" w:eastAsia="宋体" w:cs="宋体"/>
          <w:spacing w:val="13"/>
          <w:sz w:val="28"/>
          <w:szCs w:val="28"/>
          <w:highlight w:val="none"/>
        </w:rPr>
        <w:t xml:space="preserve"> </w:t>
      </w:r>
      <w:r>
        <w:rPr>
          <w:rFonts w:hint="eastAsia" w:ascii="宋体" w:hAnsi="宋体" w:eastAsia="宋体" w:cs="宋体"/>
          <w:spacing w:val="-10"/>
          <w:sz w:val="28"/>
          <w:szCs w:val="28"/>
          <w:highlight w:val="none"/>
        </w:rPr>
        <w:t>物</w:t>
      </w:r>
      <w:r>
        <w:rPr>
          <w:rFonts w:hint="eastAsia" w:ascii="宋体" w:hAnsi="宋体" w:eastAsia="宋体" w:cs="宋体"/>
          <w:spacing w:val="12"/>
          <w:sz w:val="28"/>
          <w:szCs w:val="28"/>
          <w:highlight w:val="none"/>
        </w:rPr>
        <w:t xml:space="preserve"> </w:t>
      </w:r>
      <w:r>
        <w:rPr>
          <w:rFonts w:hint="eastAsia" w:ascii="宋体" w:hAnsi="宋体" w:eastAsia="宋体" w:cs="宋体"/>
          <w:spacing w:val="-10"/>
          <w:sz w:val="28"/>
          <w:szCs w:val="28"/>
          <w:highlight w:val="none"/>
        </w:rPr>
        <w:t>清</w:t>
      </w:r>
      <w:r>
        <w:rPr>
          <w:rFonts w:hint="eastAsia" w:ascii="宋体" w:hAnsi="宋体" w:eastAsia="宋体" w:cs="宋体"/>
          <w:spacing w:val="12"/>
          <w:sz w:val="28"/>
          <w:szCs w:val="28"/>
          <w:highlight w:val="none"/>
        </w:rPr>
        <w:t xml:space="preserve"> </w:t>
      </w:r>
      <w:r>
        <w:rPr>
          <w:rFonts w:hint="eastAsia" w:ascii="宋体" w:hAnsi="宋体" w:eastAsia="宋体" w:cs="宋体"/>
          <w:spacing w:val="-10"/>
          <w:sz w:val="28"/>
          <w:szCs w:val="28"/>
          <w:highlight w:val="none"/>
        </w:rPr>
        <w:t>单</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0"/>
        <w:gridCol w:w="1135"/>
        <w:gridCol w:w="1135"/>
        <w:gridCol w:w="1418"/>
        <w:gridCol w:w="1480"/>
      </w:tblGrid>
      <w:tr w14:paraId="67D8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4" w:hRule="atLeast"/>
          <w:jc w:val="center"/>
        </w:trPr>
        <w:tc>
          <w:tcPr>
            <w:tcW w:w="3640" w:type="dxa"/>
          </w:tcPr>
          <w:p w14:paraId="77BA3BDB">
            <w:pPr>
              <w:spacing w:line="362" w:lineRule="auto"/>
              <w:rPr>
                <w:rFonts w:hint="eastAsia" w:ascii="宋体" w:hAnsi="宋体" w:eastAsia="宋体" w:cs="宋体"/>
                <w:highlight w:val="none"/>
              </w:rPr>
            </w:pPr>
          </w:p>
          <w:p w14:paraId="3E647EFF">
            <w:pPr>
              <w:spacing w:before="68" w:line="182" w:lineRule="auto"/>
              <w:ind w:firstLine="360"/>
              <w:rPr>
                <w:rFonts w:hint="eastAsia" w:ascii="宋体" w:hAnsi="宋体" w:eastAsia="宋体" w:cs="宋体"/>
                <w:highlight w:val="none"/>
              </w:rPr>
            </w:pPr>
            <w:r>
              <w:rPr>
                <w:rFonts w:hint="eastAsia" w:ascii="宋体" w:hAnsi="宋体" w:eastAsia="宋体" w:cs="宋体"/>
                <w:spacing w:val="-2"/>
                <w:highlight w:val="none"/>
              </w:rPr>
              <w:t>货物的名称及品牌、规格、型号</w:t>
            </w:r>
          </w:p>
        </w:tc>
        <w:tc>
          <w:tcPr>
            <w:tcW w:w="1135" w:type="dxa"/>
          </w:tcPr>
          <w:p w14:paraId="74A9566E">
            <w:pPr>
              <w:spacing w:line="362" w:lineRule="auto"/>
              <w:rPr>
                <w:rFonts w:hint="eastAsia" w:ascii="宋体" w:hAnsi="宋体" w:eastAsia="宋体" w:cs="宋体"/>
                <w:highlight w:val="none"/>
              </w:rPr>
            </w:pPr>
          </w:p>
          <w:p w14:paraId="3B6CF76C">
            <w:pPr>
              <w:spacing w:before="68" w:line="182" w:lineRule="auto"/>
              <w:ind w:firstLine="365"/>
              <w:rPr>
                <w:rFonts w:hint="eastAsia" w:ascii="宋体" w:hAnsi="宋体" w:eastAsia="宋体" w:cs="宋体"/>
                <w:highlight w:val="none"/>
              </w:rPr>
            </w:pPr>
            <w:r>
              <w:rPr>
                <w:rFonts w:hint="eastAsia" w:ascii="宋体" w:hAnsi="宋体" w:eastAsia="宋体" w:cs="宋体"/>
                <w:spacing w:val="-6"/>
                <w:highlight w:val="none"/>
              </w:rPr>
              <w:t>单位</w:t>
            </w:r>
          </w:p>
        </w:tc>
        <w:tc>
          <w:tcPr>
            <w:tcW w:w="1135" w:type="dxa"/>
          </w:tcPr>
          <w:p w14:paraId="7A383799">
            <w:pPr>
              <w:spacing w:line="362" w:lineRule="auto"/>
              <w:rPr>
                <w:rFonts w:hint="eastAsia" w:ascii="宋体" w:hAnsi="宋体" w:eastAsia="宋体" w:cs="宋体"/>
                <w:highlight w:val="none"/>
              </w:rPr>
            </w:pPr>
          </w:p>
          <w:p w14:paraId="4DCC5F3C">
            <w:pPr>
              <w:spacing w:before="68" w:line="182" w:lineRule="auto"/>
              <w:ind w:firstLine="365"/>
              <w:rPr>
                <w:rFonts w:hint="eastAsia" w:ascii="宋体" w:hAnsi="宋体" w:eastAsia="宋体" w:cs="宋体"/>
                <w:highlight w:val="none"/>
              </w:rPr>
            </w:pPr>
            <w:r>
              <w:rPr>
                <w:rFonts w:hint="eastAsia" w:ascii="宋体" w:hAnsi="宋体" w:eastAsia="宋体" w:cs="宋体"/>
                <w:spacing w:val="-6"/>
                <w:highlight w:val="none"/>
              </w:rPr>
              <w:t>数量</w:t>
            </w:r>
          </w:p>
        </w:tc>
        <w:tc>
          <w:tcPr>
            <w:tcW w:w="1418" w:type="dxa"/>
          </w:tcPr>
          <w:p w14:paraId="42FF4F3F">
            <w:pPr>
              <w:spacing w:line="362" w:lineRule="auto"/>
              <w:rPr>
                <w:rFonts w:hint="eastAsia" w:ascii="宋体" w:hAnsi="宋体" w:eastAsia="宋体" w:cs="宋体"/>
                <w:highlight w:val="none"/>
              </w:rPr>
            </w:pPr>
          </w:p>
          <w:p w14:paraId="209243F5">
            <w:pPr>
              <w:spacing w:before="68" w:line="182" w:lineRule="auto"/>
              <w:ind w:firstLine="192"/>
              <w:rPr>
                <w:rFonts w:hint="eastAsia" w:ascii="宋体" w:hAnsi="宋体" w:eastAsia="宋体" w:cs="宋体"/>
                <w:highlight w:val="none"/>
              </w:rPr>
            </w:pPr>
            <w:r>
              <w:rPr>
                <w:rFonts w:hint="eastAsia" w:ascii="宋体" w:hAnsi="宋体" w:eastAsia="宋体" w:cs="宋体"/>
                <w:spacing w:val="-3"/>
                <w:highlight w:val="none"/>
              </w:rPr>
              <w:t>单价（元）</w:t>
            </w:r>
          </w:p>
        </w:tc>
        <w:tc>
          <w:tcPr>
            <w:tcW w:w="1480" w:type="dxa"/>
          </w:tcPr>
          <w:p w14:paraId="105BAE84">
            <w:pPr>
              <w:spacing w:line="362" w:lineRule="auto"/>
              <w:rPr>
                <w:rFonts w:hint="eastAsia" w:ascii="宋体" w:hAnsi="宋体" w:eastAsia="宋体" w:cs="宋体"/>
                <w:highlight w:val="none"/>
              </w:rPr>
            </w:pPr>
          </w:p>
          <w:p w14:paraId="7C422765">
            <w:pPr>
              <w:spacing w:before="68" w:line="182" w:lineRule="auto"/>
              <w:ind w:firstLine="222"/>
              <w:rPr>
                <w:rFonts w:hint="eastAsia" w:ascii="宋体" w:hAnsi="宋体" w:eastAsia="宋体" w:cs="宋体"/>
                <w:highlight w:val="none"/>
              </w:rPr>
            </w:pPr>
            <w:r>
              <w:rPr>
                <w:rFonts w:hint="eastAsia" w:ascii="宋体" w:hAnsi="宋体" w:eastAsia="宋体" w:cs="宋体"/>
                <w:spacing w:val="-3"/>
                <w:highlight w:val="none"/>
              </w:rPr>
              <w:t>总价（元）</w:t>
            </w:r>
          </w:p>
        </w:tc>
      </w:tr>
      <w:tr w14:paraId="45BA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3640" w:type="dxa"/>
          </w:tcPr>
          <w:p w14:paraId="5397EB88">
            <w:pPr>
              <w:rPr>
                <w:rFonts w:hint="eastAsia" w:ascii="宋体" w:hAnsi="宋体" w:eastAsia="宋体" w:cs="宋体"/>
                <w:highlight w:val="none"/>
              </w:rPr>
            </w:pPr>
          </w:p>
        </w:tc>
        <w:tc>
          <w:tcPr>
            <w:tcW w:w="1135" w:type="dxa"/>
          </w:tcPr>
          <w:p w14:paraId="39CFAB43">
            <w:pPr>
              <w:rPr>
                <w:rFonts w:hint="eastAsia" w:ascii="宋体" w:hAnsi="宋体" w:eastAsia="宋体" w:cs="宋体"/>
                <w:highlight w:val="none"/>
              </w:rPr>
            </w:pPr>
          </w:p>
        </w:tc>
        <w:tc>
          <w:tcPr>
            <w:tcW w:w="1135" w:type="dxa"/>
          </w:tcPr>
          <w:p w14:paraId="34F6D82A">
            <w:pPr>
              <w:rPr>
                <w:rFonts w:hint="eastAsia" w:ascii="宋体" w:hAnsi="宋体" w:eastAsia="宋体" w:cs="宋体"/>
                <w:highlight w:val="none"/>
              </w:rPr>
            </w:pPr>
          </w:p>
        </w:tc>
        <w:tc>
          <w:tcPr>
            <w:tcW w:w="1418" w:type="dxa"/>
          </w:tcPr>
          <w:p w14:paraId="0D6E8366">
            <w:pPr>
              <w:rPr>
                <w:rFonts w:hint="eastAsia" w:ascii="宋体" w:hAnsi="宋体" w:eastAsia="宋体" w:cs="宋体"/>
                <w:highlight w:val="none"/>
              </w:rPr>
            </w:pPr>
          </w:p>
        </w:tc>
        <w:tc>
          <w:tcPr>
            <w:tcW w:w="1480" w:type="dxa"/>
          </w:tcPr>
          <w:p w14:paraId="53966F95">
            <w:pPr>
              <w:rPr>
                <w:rFonts w:hint="eastAsia" w:ascii="宋体" w:hAnsi="宋体" w:eastAsia="宋体" w:cs="宋体"/>
                <w:highlight w:val="none"/>
              </w:rPr>
            </w:pPr>
          </w:p>
        </w:tc>
      </w:tr>
      <w:tr w14:paraId="2BD05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3640" w:type="dxa"/>
          </w:tcPr>
          <w:p w14:paraId="564303EE">
            <w:pPr>
              <w:rPr>
                <w:rFonts w:hint="eastAsia" w:ascii="宋体" w:hAnsi="宋体" w:eastAsia="宋体" w:cs="宋体"/>
                <w:highlight w:val="none"/>
              </w:rPr>
            </w:pPr>
          </w:p>
        </w:tc>
        <w:tc>
          <w:tcPr>
            <w:tcW w:w="1135" w:type="dxa"/>
          </w:tcPr>
          <w:p w14:paraId="209087A4">
            <w:pPr>
              <w:rPr>
                <w:rFonts w:hint="eastAsia" w:ascii="宋体" w:hAnsi="宋体" w:eastAsia="宋体" w:cs="宋体"/>
                <w:highlight w:val="none"/>
              </w:rPr>
            </w:pPr>
          </w:p>
        </w:tc>
        <w:tc>
          <w:tcPr>
            <w:tcW w:w="1135" w:type="dxa"/>
          </w:tcPr>
          <w:p w14:paraId="0B6CD10D">
            <w:pPr>
              <w:rPr>
                <w:rFonts w:hint="eastAsia" w:ascii="宋体" w:hAnsi="宋体" w:eastAsia="宋体" w:cs="宋体"/>
                <w:highlight w:val="none"/>
              </w:rPr>
            </w:pPr>
          </w:p>
        </w:tc>
        <w:tc>
          <w:tcPr>
            <w:tcW w:w="1418" w:type="dxa"/>
          </w:tcPr>
          <w:p w14:paraId="0FC5F8B2">
            <w:pPr>
              <w:rPr>
                <w:rFonts w:hint="eastAsia" w:ascii="宋体" w:hAnsi="宋体" w:eastAsia="宋体" w:cs="宋体"/>
                <w:highlight w:val="none"/>
              </w:rPr>
            </w:pPr>
          </w:p>
        </w:tc>
        <w:tc>
          <w:tcPr>
            <w:tcW w:w="1480" w:type="dxa"/>
          </w:tcPr>
          <w:p w14:paraId="7FAB0DF1">
            <w:pPr>
              <w:rPr>
                <w:rFonts w:hint="eastAsia" w:ascii="宋体" w:hAnsi="宋体" w:eastAsia="宋体" w:cs="宋体"/>
                <w:highlight w:val="none"/>
              </w:rPr>
            </w:pPr>
          </w:p>
        </w:tc>
      </w:tr>
      <w:tr w14:paraId="420B1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3640" w:type="dxa"/>
          </w:tcPr>
          <w:p w14:paraId="1F040987">
            <w:pPr>
              <w:rPr>
                <w:rFonts w:hint="eastAsia" w:ascii="宋体" w:hAnsi="宋体" w:eastAsia="宋体" w:cs="宋体"/>
                <w:highlight w:val="none"/>
              </w:rPr>
            </w:pPr>
          </w:p>
        </w:tc>
        <w:tc>
          <w:tcPr>
            <w:tcW w:w="1135" w:type="dxa"/>
          </w:tcPr>
          <w:p w14:paraId="758B81E2">
            <w:pPr>
              <w:rPr>
                <w:rFonts w:hint="eastAsia" w:ascii="宋体" w:hAnsi="宋体" w:eastAsia="宋体" w:cs="宋体"/>
                <w:highlight w:val="none"/>
              </w:rPr>
            </w:pPr>
          </w:p>
        </w:tc>
        <w:tc>
          <w:tcPr>
            <w:tcW w:w="1135" w:type="dxa"/>
          </w:tcPr>
          <w:p w14:paraId="7363CB2A">
            <w:pPr>
              <w:rPr>
                <w:rFonts w:hint="eastAsia" w:ascii="宋体" w:hAnsi="宋体" w:eastAsia="宋体" w:cs="宋体"/>
                <w:highlight w:val="none"/>
              </w:rPr>
            </w:pPr>
          </w:p>
        </w:tc>
        <w:tc>
          <w:tcPr>
            <w:tcW w:w="1418" w:type="dxa"/>
          </w:tcPr>
          <w:p w14:paraId="6CE4ACE7">
            <w:pPr>
              <w:rPr>
                <w:rFonts w:hint="eastAsia" w:ascii="宋体" w:hAnsi="宋体" w:eastAsia="宋体" w:cs="宋体"/>
                <w:highlight w:val="none"/>
              </w:rPr>
            </w:pPr>
          </w:p>
        </w:tc>
        <w:tc>
          <w:tcPr>
            <w:tcW w:w="1480" w:type="dxa"/>
          </w:tcPr>
          <w:p w14:paraId="6E32D595">
            <w:pPr>
              <w:rPr>
                <w:rFonts w:hint="eastAsia" w:ascii="宋体" w:hAnsi="宋体" w:eastAsia="宋体" w:cs="宋体"/>
                <w:highlight w:val="none"/>
              </w:rPr>
            </w:pPr>
          </w:p>
        </w:tc>
      </w:tr>
      <w:tr w14:paraId="200B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3640" w:type="dxa"/>
          </w:tcPr>
          <w:p w14:paraId="617F6E4E">
            <w:pPr>
              <w:rPr>
                <w:rFonts w:hint="eastAsia" w:ascii="宋体" w:hAnsi="宋体" w:eastAsia="宋体" w:cs="宋体"/>
                <w:highlight w:val="none"/>
              </w:rPr>
            </w:pPr>
          </w:p>
        </w:tc>
        <w:tc>
          <w:tcPr>
            <w:tcW w:w="1135" w:type="dxa"/>
          </w:tcPr>
          <w:p w14:paraId="521726AB">
            <w:pPr>
              <w:rPr>
                <w:rFonts w:hint="eastAsia" w:ascii="宋体" w:hAnsi="宋体" w:eastAsia="宋体" w:cs="宋体"/>
                <w:highlight w:val="none"/>
              </w:rPr>
            </w:pPr>
          </w:p>
        </w:tc>
        <w:tc>
          <w:tcPr>
            <w:tcW w:w="1135" w:type="dxa"/>
          </w:tcPr>
          <w:p w14:paraId="740B2C3E">
            <w:pPr>
              <w:rPr>
                <w:rFonts w:hint="eastAsia" w:ascii="宋体" w:hAnsi="宋体" w:eastAsia="宋体" w:cs="宋体"/>
                <w:highlight w:val="none"/>
              </w:rPr>
            </w:pPr>
          </w:p>
        </w:tc>
        <w:tc>
          <w:tcPr>
            <w:tcW w:w="1418" w:type="dxa"/>
          </w:tcPr>
          <w:p w14:paraId="757F4D3F">
            <w:pPr>
              <w:rPr>
                <w:rFonts w:hint="eastAsia" w:ascii="宋体" w:hAnsi="宋体" w:eastAsia="宋体" w:cs="宋体"/>
                <w:highlight w:val="none"/>
              </w:rPr>
            </w:pPr>
          </w:p>
        </w:tc>
        <w:tc>
          <w:tcPr>
            <w:tcW w:w="1480" w:type="dxa"/>
          </w:tcPr>
          <w:p w14:paraId="6189F6C1">
            <w:pPr>
              <w:rPr>
                <w:rFonts w:hint="eastAsia" w:ascii="宋体" w:hAnsi="宋体" w:eastAsia="宋体" w:cs="宋体"/>
                <w:highlight w:val="none"/>
              </w:rPr>
            </w:pPr>
          </w:p>
        </w:tc>
      </w:tr>
      <w:tr w14:paraId="5C949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3640" w:type="dxa"/>
          </w:tcPr>
          <w:p w14:paraId="1DB614ED">
            <w:pPr>
              <w:spacing w:line="305" w:lineRule="auto"/>
              <w:rPr>
                <w:rFonts w:hint="eastAsia" w:ascii="宋体" w:hAnsi="宋体" w:eastAsia="宋体" w:cs="宋体"/>
                <w:highlight w:val="none"/>
              </w:rPr>
            </w:pPr>
          </w:p>
          <w:p w14:paraId="1FA0F3D4">
            <w:pPr>
              <w:spacing w:before="60" w:line="102" w:lineRule="exact"/>
              <w:ind w:firstLine="1677"/>
              <w:rPr>
                <w:rFonts w:hint="eastAsia" w:ascii="宋体" w:hAnsi="宋体" w:eastAsia="宋体" w:cs="宋体"/>
                <w:highlight w:val="none"/>
              </w:rPr>
            </w:pPr>
            <w:r>
              <w:rPr>
                <w:rFonts w:hint="eastAsia" w:ascii="宋体" w:hAnsi="宋体" w:eastAsia="宋体" w:cs="宋体"/>
                <w:highlight w:val="none"/>
              </w:rPr>
              <w:t>......</w:t>
            </w:r>
          </w:p>
        </w:tc>
        <w:tc>
          <w:tcPr>
            <w:tcW w:w="1135" w:type="dxa"/>
          </w:tcPr>
          <w:p w14:paraId="2FC43C08">
            <w:pPr>
              <w:spacing w:line="305" w:lineRule="auto"/>
              <w:rPr>
                <w:rFonts w:hint="eastAsia" w:ascii="宋体" w:hAnsi="宋体" w:eastAsia="宋体" w:cs="宋体"/>
                <w:highlight w:val="none"/>
              </w:rPr>
            </w:pPr>
          </w:p>
          <w:p w14:paraId="309E0D4A">
            <w:pPr>
              <w:spacing w:before="60" w:line="102" w:lineRule="exact"/>
              <w:ind w:firstLine="422"/>
              <w:rPr>
                <w:rFonts w:hint="eastAsia" w:ascii="宋体" w:hAnsi="宋体" w:eastAsia="宋体" w:cs="宋体"/>
                <w:highlight w:val="none"/>
              </w:rPr>
            </w:pPr>
            <w:r>
              <w:rPr>
                <w:rFonts w:hint="eastAsia" w:ascii="宋体" w:hAnsi="宋体" w:eastAsia="宋体" w:cs="宋体"/>
                <w:highlight w:val="none"/>
              </w:rPr>
              <w:t>......</w:t>
            </w:r>
          </w:p>
        </w:tc>
        <w:tc>
          <w:tcPr>
            <w:tcW w:w="1135" w:type="dxa"/>
          </w:tcPr>
          <w:p w14:paraId="55D99FF2">
            <w:pPr>
              <w:spacing w:line="305" w:lineRule="auto"/>
              <w:rPr>
                <w:rFonts w:hint="eastAsia" w:ascii="宋体" w:hAnsi="宋体" w:eastAsia="宋体" w:cs="宋体"/>
                <w:highlight w:val="none"/>
              </w:rPr>
            </w:pPr>
          </w:p>
          <w:p w14:paraId="47E7407C">
            <w:pPr>
              <w:spacing w:before="60" w:line="102" w:lineRule="exact"/>
              <w:ind w:firstLine="425"/>
              <w:rPr>
                <w:rFonts w:hint="eastAsia" w:ascii="宋体" w:hAnsi="宋体" w:eastAsia="宋体" w:cs="宋体"/>
                <w:highlight w:val="none"/>
              </w:rPr>
            </w:pPr>
            <w:r>
              <w:rPr>
                <w:rFonts w:hint="eastAsia" w:ascii="宋体" w:hAnsi="宋体" w:eastAsia="宋体" w:cs="宋体"/>
                <w:highlight w:val="none"/>
              </w:rPr>
              <w:t>......</w:t>
            </w:r>
          </w:p>
        </w:tc>
        <w:tc>
          <w:tcPr>
            <w:tcW w:w="1418" w:type="dxa"/>
          </w:tcPr>
          <w:p w14:paraId="30E04A72">
            <w:pPr>
              <w:spacing w:line="305" w:lineRule="auto"/>
              <w:rPr>
                <w:rFonts w:hint="eastAsia" w:ascii="宋体" w:hAnsi="宋体" w:eastAsia="宋体" w:cs="宋体"/>
                <w:highlight w:val="none"/>
              </w:rPr>
            </w:pPr>
          </w:p>
          <w:p w14:paraId="20C633AB">
            <w:pPr>
              <w:spacing w:before="60" w:line="102" w:lineRule="exact"/>
              <w:ind w:firstLine="567"/>
              <w:rPr>
                <w:rFonts w:hint="eastAsia" w:ascii="宋体" w:hAnsi="宋体" w:eastAsia="宋体" w:cs="宋体"/>
                <w:highlight w:val="none"/>
              </w:rPr>
            </w:pPr>
            <w:r>
              <w:rPr>
                <w:rFonts w:hint="eastAsia" w:ascii="宋体" w:hAnsi="宋体" w:eastAsia="宋体" w:cs="宋体"/>
                <w:highlight w:val="none"/>
              </w:rPr>
              <w:t>......</w:t>
            </w:r>
          </w:p>
        </w:tc>
        <w:tc>
          <w:tcPr>
            <w:tcW w:w="1480" w:type="dxa"/>
          </w:tcPr>
          <w:p w14:paraId="48A54075">
            <w:pPr>
              <w:spacing w:line="305" w:lineRule="auto"/>
              <w:rPr>
                <w:rFonts w:hint="eastAsia" w:ascii="宋体" w:hAnsi="宋体" w:eastAsia="宋体" w:cs="宋体"/>
                <w:highlight w:val="none"/>
              </w:rPr>
            </w:pPr>
          </w:p>
          <w:p w14:paraId="26246199">
            <w:pPr>
              <w:spacing w:before="60" w:line="102" w:lineRule="exact"/>
              <w:ind w:firstLine="596"/>
              <w:rPr>
                <w:rFonts w:hint="eastAsia" w:ascii="宋体" w:hAnsi="宋体" w:eastAsia="宋体" w:cs="宋体"/>
                <w:highlight w:val="none"/>
              </w:rPr>
            </w:pPr>
            <w:r>
              <w:rPr>
                <w:rFonts w:hint="eastAsia" w:ascii="宋体" w:hAnsi="宋体" w:eastAsia="宋体" w:cs="宋体"/>
                <w:highlight w:val="none"/>
              </w:rPr>
              <w:t>......</w:t>
            </w:r>
          </w:p>
        </w:tc>
      </w:tr>
      <w:tr w14:paraId="3EA0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808" w:type="dxa"/>
            <w:gridSpan w:val="5"/>
          </w:tcPr>
          <w:p w14:paraId="12661D40">
            <w:pPr>
              <w:spacing w:before="307" w:line="182" w:lineRule="auto"/>
              <w:ind w:firstLine="116"/>
              <w:rPr>
                <w:rFonts w:hint="eastAsia" w:ascii="宋体" w:hAnsi="宋体" w:eastAsia="宋体" w:cs="宋体"/>
                <w:highlight w:val="none"/>
              </w:rPr>
            </w:pPr>
            <w:r>
              <w:rPr>
                <w:rFonts w:hint="eastAsia" w:ascii="宋体" w:hAnsi="宋体" w:eastAsia="宋体" w:cs="宋体"/>
                <w:spacing w:val="2"/>
                <w:highlight w:val="none"/>
              </w:rPr>
              <w:t>合计人民币金额（大写</w:t>
            </w:r>
            <w:r>
              <w:rPr>
                <w:rFonts w:hint="eastAsia" w:ascii="宋体" w:hAnsi="宋体" w:eastAsia="宋体" w:cs="宋体"/>
                <w:spacing w:val="-77"/>
                <w:highlight w:val="none"/>
              </w:rPr>
              <w:t>）：</w:t>
            </w:r>
            <w:r>
              <w:rPr>
                <w:rFonts w:hint="eastAsia" w:ascii="宋体" w:hAnsi="宋体" w:eastAsia="宋体" w:cs="宋体"/>
                <w:highlight w:val="none"/>
              </w:rPr>
              <w:t xml:space="preserve">                                    </w:t>
            </w:r>
            <w:r>
              <w:rPr>
                <w:rFonts w:hint="eastAsia" w:ascii="宋体" w:hAnsi="宋体" w:eastAsia="宋体" w:cs="宋体"/>
                <w:spacing w:val="-77"/>
                <w:highlight w:val="none"/>
              </w:rPr>
              <w:t>（</w:t>
            </w:r>
            <w:r>
              <w:rPr>
                <w:rFonts w:hint="eastAsia" w:ascii="宋体" w:hAnsi="宋体" w:eastAsia="宋体" w:cs="宋体"/>
                <w:spacing w:val="2"/>
                <w:highlight w:val="none"/>
              </w:rPr>
              <w:t>￥</w:t>
            </w:r>
            <w:r>
              <w:rPr>
                <w:rFonts w:hint="eastAsia" w:ascii="宋体" w:hAnsi="宋体" w:eastAsia="宋体" w:cs="宋体"/>
                <w:spacing w:val="-77"/>
                <w:highlight w:val="none"/>
              </w:rPr>
              <w:t>：</w:t>
            </w:r>
            <w:r>
              <w:rPr>
                <w:rFonts w:hint="eastAsia" w:ascii="宋体" w:hAnsi="宋体" w:eastAsia="宋体" w:cs="宋体"/>
                <w:spacing w:val="2"/>
                <w:highlight w:val="none"/>
              </w:rPr>
              <w:t xml:space="preserve">               </w:t>
            </w:r>
            <w:r>
              <w:rPr>
                <w:rFonts w:hint="eastAsia" w:ascii="宋体" w:hAnsi="宋体" w:eastAsia="宋体" w:cs="宋体"/>
                <w:spacing w:val="-77"/>
                <w:highlight w:val="none"/>
              </w:rPr>
              <w:t>）</w:t>
            </w:r>
          </w:p>
        </w:tc>
      </w:tr>
    </w:tbl>
    <w:p w14:paraId="3D4ED1E6">
      <w:pPr>
        <w:spacing w:before="128" w:line="182" w:lineRule="auto"/>
        <w:ind w:firstLine="19"/>
        <w:rPr>
          <w:rFonts w:hint="eastAsia" w:ascii="宋体" w:hAnsi="宋体" w:eastAsia="宋体" w:cs="宋体"/>
          <w:highlight w:val="none"/>
        </w:rPr>
      </w:pPr>
    </w:p>
    <w:p w14:paraId="16BA5487">
      <w:pPr>
        <w:spacing w:line="360"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注：投标报价应包含从工程项目中标起，到保修期满止所发生的一切费用。在安装、调试、验收过程</w:t>
      </w:r>
      <w:r>
        <w:rPr>
          <w:rFonts w:hint="eastAsia" w:ascii="宋体" w:hAnsi="宋体" w:eastAsia="宋体" w:cs="宋体"/>
          <w:spacing w:val="-2"/>
          <w:sz w:val="24"/>
          <w:szCs w:val="24"/>
          <w:highlight w:val="none"/>
        </w:rPr>
        <w:t>中，如发现有漏项、缺件，出卖人应无条件、无偿补齐，所发生的一切费用，视为已包含在出卖人的投标</w:t>
      </w:r>
      <w:r>
        <w:rPr>
          <w:rFonts w:hint="eastAsia" w:ascii="宋体" w:hAnsi="宋体" w:eastAsia="宋体" w:cs="宋体"/>
          <w:spacing w:val="-1"/>
          <w:sz w:val="24"/>
          <w:szCs w:val="24"/>
          <w:highlight w:val="none"/>
        </w:rPr>
        <w:t>报价中，且并不因此而影响交付买受人使用的时间。</w:t>
      </w:r>
    </w:p>
    <w:p w14:paraId="6879215C">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六、付款方式</w:t>
      </w:r>
    </w:p>
    <w:p w14:paraId="4124E19C">
      <w:pPr>
        <w:spacing w:line="360" w:lineRule="auto"/>
        <w:rPr>
          <w:rFonts w:hint="eastAsia" w:ascii="宋体" w:hAnsi="宋体" w:eastAsia="宋体" w:cs="宋体"/>
          <w:sz w:val="24"/>
          <w:highlight w:val="none"/>
          <w:u w:val="single"/>
          <w:lang w:eastAsia="zh-CN"/>
        </w:rPr>
      </w:pPr>
      <w:r>
        <w:rPr>
          <w:rFonts w:hint="eastAsia" w:ascii="宋体" w:hAnsi="宋体" w:eastAsia="宋体" w:cs="宋体"/>
          <w:sz w:val="24"/>
          <w:highlight w:val="none"/>
          <w:u w:val="single"/>
        </w:rPr>
        <w:t xml:space="preserve">合同签订后支付合同价的 </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0%，</w:t>
      </w:r>
      <w:r>
        <w:rPr>
          <w:rFonts w:hint="eastAsia" w:ascii="宋体" w:hAnsi="宋体" w:eastAsia="宋体" w:cs="宋体"/>
          <w:sz w:val="24"/>
          <w:highlight w:val="none"/>
          <w:u w:val="single"/>
          <w:lang w:val="en-US" w:eastAsia="zh-CN"/>
        </w:rPr>
        <w:t>货到现场45日内付合同价的30%，</w:t>
      </w:r>
      <w:r>
        <w:rPr>
          <w:rFonts w:hint="eastAsia" w:ascii="宋体" w:hAnsi="宋体" w:eastAsia="宋体" w:cs="宋体"/>
          <w:sz w:val="24"/>
          <w:highlight w:val="none"/>
          <w:u w:val="single"/>
        </w:rPr>
        <w:t>工程经供电公司验收投运后10个工作日内付至合同价9</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%，余款</w:t>
      </w:r>
      <w:r>
        <w:rPr>
          <w:rFonts w:hint="eastAsia" w:ascii="宋体" w:hAnsi="宋体" w:eastAsia="宋体" w:cs="宋体"/>
          <w:sz w:val="24"/>
          <w:highlight w:val="none"/>
          <w:u w:val="single"/>
          <w:lang w:val="en-US" w:eastAsia="zh-CN"/>
        </w:rPr>
        <w:t>5</w:t>
      </w:r>
      <w:bookmarkStart w:id="41" w:name="_GoBack"/>
      <w:bookmarkEnd w:id="41"/>
      <w:r>
        <w:rPr>
          <w:rFonts w:hint="eastAsia" w:ascii="宋体" w:hAnsi="宋体" w:eastAsia="宋体" w:cs="宋体"/>
          <w:sz w:val="24"/>
          <w:highlight w:val="none"/>
          <w:u w:val="single"/>
        </w:rPr>
        <w:t>%待质保期满后</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rPr>
        <w:t>个工作日内付清（无息）</w:t>
      </w:r>
      <w:r>
        <w:rPr>
          <w:rFonts w:hint="eastAsia" w:ascii="宋体" w:hAnsi="宋体" w:eastAsia="宋体" w:cs="宋体"/>
          <w:sz w:val="24"/>
          <w:highlight w:val="none"/>
          <w:u w:val="single"/>
          <w:lang w:eastAsia="zh-CN"/>
        </w:rPr>
        <w:t>。</w:t>
      </w:r>
    </w:p>
    <w:p w14:paraId="105541AE">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七、履约担保</w:t>
      </w:r>
    </w:p>
    <w:p w14:paraId="5A3CB8BA">
      <w:pPr>
        <w:spacing w:line="360" w:lineRule="auto"/>
        <w:rPr>
          <w:rFonts w:hint="eastAsia" w:ascii="宋体" w:hAnsi="宋体" w:eastAsia="宋体" w:cs="宋体"/>
          <w:sz w:val="24"/>
          <w:szCs w:val="24"/>
          <w:highlight w:val="none"/>
        </w:rPr>
      </w:pPr>
      <w:r>
        <w:rPr>
          <w:rFonts w:hint="eastAsia" w:ascii="宋体" w:hAnsi="宋体" w:eastAsia="宋体" w:cs="宋体"/>
          <w:spacing w:val="-9"/>
          <w:position w:val="11"/>
          <w:sz w:val="24"/>
          <w:szCs w:val="24"/>
          <w:highlight w:val="none"/>
        </w:rPr>
        <w:t>买受人向出卖人提供履约的形式：</w:t>
      </w:r>
      <w:r>
        <w:rPr>
          <w:rFonts w:hint="eastAsia" w:ascii="宋体" w:hAnsi="宋体" w:eastAsia="宋体" w:cs="宋体"/>
          <w:spacing w:val="20"/>
          <w:position w:val="11"/>
          <w:sz w:val="24"/>
          <w:szCs w:val="24"/>
          <w:highlight w:val="none"/>
          <w:u w:val="single"/>
        </w:rPr>
        <w:t xml:space="preserve">   </w:t>
      </w:r>
      <w:r>
        <w:rPr>
          <w:rFonts w:hint="eastAsia" w:ascii="宋体" w:hAnsi="宋体" w:eastAsia="宋体" w:cs="宋体"/>
          <w:spacing w:val="-9"/>
          <w:position w:val="11"/>
          <w:sz w:val="24"/>
          <w:szCs w:val="24"/>
          <w:highlight w:val="none"/>
          <w:u w:val="single"/>
        </w:rPr>
        <w:t xml:space="preserve">   </w:t>
      </w:r>
      <w:r>
        <w:rPr>
          <w:rFonts w:hint="eastAsia" w:ascii="宋体" w:hAnsi="宋体" w:eastAsia="宋体" w:cs="宋体"/>
          <w:position w:val="11"/>
          <w:sz w:val="24"/>
          <w:szCs w:val="24"/>
          <w:highlight w:val="none"/>
          <w:u w:val="single"/>
        </w:rPr>
        <w:t xml:space="preserve"> </w:t>
      </w:r>
      <w:r>
        <w:rPr>
          <w:rFonts w:hint="eastAsia" w:ascii="宋体" w:hAnsi="宋体" w:eastAsia="宋体" w:cs="宋体"/>
          <w:position w:val="11"/>
          <w:sz w:val="24"/>
          <w:szCs w:val="24"/>
          <w:highlight w:val="none"/>
          <w:u w:val="single"/>
          <w:lang w:val="en-US" w:eastAsia="zh-CN"/>
        </w:rPr>
        <w:t>/</w:t>
      </w:r>
      <w:r>
        <w:rPr>
          <w:rFonts w:hint="eastAsia" w:ascii="宋体" w:hAnsi="宋体" w:eastAsia="宋体" w:cs="宋体"/>
          <w:position w:val="11"/>
          <w:sz w:val="24"/>
          <w:szCs w:val="24"/>
          <w:highlight w:val="none"/>
          <w:u w:val="single"/>
        </w:rPr>
        <w:t xml:space="preserve">         </w:t>
      </w:r>
    </w:p>
    <w:p w14:paraId="569D6FBD">
      <w:pPr>
        <w:spacing w:line="360" w:lineRule="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履约担保的形式：履约保证金，中标价的</w:t>
      </w:r>
      <w:r>
        <w:rPr>
          <w:rFonts w:hint="eastAsia" w:ascii="宋体" w:hAnsi="宋体" w:eastAsia="宋体" w:cs="宋体"/>
          <w:spacing w:val="13"/>
          <w:sz w:val="24"/>
          <w:szCs w:val="24"/>
          <w:highlight w:val="none"/>
          <w:u w:val="single"/>
        </w:rPr>
        <w:t xml:space="preserve"> </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9"/>
          <w:sz w:val="24"/>
          <w:szCs w:val="24"/>
          <w:highlight w:val="none"/>
          <w:u w:val="single"/>
        </w:rPr>
        <w:t xml:space="preserve"> </w:t>
      </w:r>
      <w:r>
        <w:rPr>
          <w:rFonts w:hint="eastAsia" w:ascii="宋体" w:hAnsi="宋体" w:eastAsia="宋体" w:cs="宋体"/>
          <w:spacing w:val="-10"/>
          <w:sz w:val="24"/>
          <w:szCs w:val="24"/>
          <w:highlight w:val="none"/>
        </w:rPr>
        <w:t>%</w:t>
      </w:r>
    </w:p>
    <w:p w14:paraId="5D089050">
      <w:pPr>
        <w:spacing w:line="360" w:lineRule="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双方约定的其他担保形式：</w:t>
      </w:r>
      <w:r>
        <w:rPr>
          <w:rFonts w:hint="eastAsia" w:ascii="宋体" w:hAnsi="宋体" w:eastAsia="宋体" w:cs="宋体"/>
          <w:sz w:val="24"/>
          <w:szCs w:val="24"/>
          <w:highlight w:val="none"/>
          <w:u w:val="single"/>
        </w:rPr>
        <w:t xml:space="preserve">                           </w:t>
      </w:r>
    </w:p>
    <w:p w14:paraId="2A299548">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八、违约条款</w:t>
      </w:r>
    </w:p>
    <w:p w14:paraId="0CE20890">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（一）</w:t>
      </w:r>
      <w:r>
        <w:rPr>
          <w:rFonts w:hint="eastAsia" w:ascii="宋体" w:hAnsi="宋体" w:eastAsia="宋体" w:cs="宋体"/>
          <w:spacing w:val="-19"/>
          <w:sz w:val="24"/>
          <w:szCs w:val="24"/>
          <w:highlight w:val="none"/>
        </w:rPr>
        <w:t xml:space="preserve"> </w:t>
      </w:r>
      <w:r>
        <w:rPr>
          <w:rFonts w:hint="eastAsia" w:ascii="宋体" w:hAnsi="宋体" w:eastAsia="宋体" w:cs="宋体"/>
          <w:spacing w:val="-6"/>
          <w:sz w:val="24"/>
          <w:szCs w:val="24"/>
          <w:highlight w:val="none"/>
        </w:rPr>
        <w:t>出卖人不按期完成合同约定的内容，应向买受人支付违约金，除买受人或不可抗力造成原因外，每延迟交付一天，按合同总价款的</w:t>
      </w:r>
      <w:r>
        <w:rPr>
          <w:rFonts w:hint="eastAsia" w:ascii="宋体" w:hAnsi="宋体" w:eastAsia="宋体" w:cs="宋体"/>
          <w:spacing w:val="1"/>
          <w:sz w:val="24"/>
          <w:szCs w:val="24"/>
          <w:highlight w:val="none"/>
        </w:rPr>
        <w:t xml:space="preserve"> </w:t>
      </w:r>
      <w:r>
        <w:rPr>
          <w:rFonts w:hint="eastAsia" w:ascii="宋体" w:hAnsi="宋体" w:eastAsia="宋体" w:cs="宋体"/>
          <w:spacing w:val="-6"/>
          <w:sz w:val="24"/>
          <w:szCs w:val="24"/>
          <w:highlight w:val="none"/>
          <w:u w:val="single"/>
        </w:rPr>
        <w:t>1</w:t>
      </w:r>
      <w:r>
        <w:rPr>
          <w:rFonts w:hint="eastAsia" w:ascii="宋体" w:hAnsi="宋体" w:eastAsia="宋体" w:cs="宋体"/>
          <w:spacing w:val="-6"/>
          <w:sz w:val="24"/>
          <w:szCs w:val="24"/>
          <w:highlight w:val="none"/>
        </w:rPr>
        <w:t>‰支付违约金，违约金可直接从履约保证金或余款中扣除；延期超过</w:t>
      </w:r>
      <w:r>
        <w:rPr>
          <w:rFonts w:hint="eastAsia" w:ascii="宋体" w:hAnsi="宋体" w:eastAsia="宋体" w:cs="宋体"/>
          <w:spacing w:val="-44"/>
          <w:sz w:val="24"/>
          <w:szCs w:val="24"/>
          <w:highlight w:val="none"/>
        </w:rPr>
        <w:t xml:space="preserve"> </w:t>
      </w:r>
      <w:r>
        <w:rPr>
          <w:rFonts w:hint="eastAsia" w:ascii="宋体" w:hAnsi="宋体" w:eastAsia="宋体" w:cs="宋体"/>
          <w:spacing w:val="-44"/>
          <w:sz w:val="24"/>
          <w:szCs w:val="24"/>
          <w:highlight w:val="none"/>
          <w:u w:val="single"/>
          <w:lang w:val="en-US" w:eastAsia="zh-CN"/>
        </w:rPr>
        <w:t xml:space="preserve">   </w:t>
      </w:r>
      <w:r>
        <w:rPr>
          <w:rFonts w:hint="eastAsia" w:ascii="宋体" w:hAnsi="宋体" w:eastAsia="宋体" w:cs="宋体"/>
          <w:spacing w:val="-6"/>
          <w:sz w:val="24"/>
          <w:szCs w:val="24"/>
          <w:highlight w:val="none"/>
          <w:u w:val="single"/>
        </w:rPr>
        <w:t>30</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日，</w:t>
      </w:r>
      <w:r>
        <w:rPr>
          <w:rFonts w:hint="eastAsia" w:ascii="宋体" w:hAnsi="宋体" w:eastAsia="宋体" w:cs="宋体"/>
          <w:spacing w:val="-1"/>
          <w:sz w:val="24"/>
          <w:szCs w:val="24"/>
          <w:highlight w:val="none"/>
        </w:rPr>
        <w:t>买受人有权强制解除合同，出卖人承担相应的责任及相关损失，并没收履约保证金。</w:t>
      </w:r>
    </w:p>
    <w:p w14:paraId="4DBD561C">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（二）出卖人所供产品品种、型号、规格、花色、质量等不符合规定的，由其负责包换或包修，并承</w:t>
      </w:r>
      <w:r>
        <w:rPr>
          <w:rFonts w:hint="eastAsia" w:ascii="宋体" w:hAnsi="宋体" w:eastAsia="宋体" w:cs="宋体"/>
          <w:spacing w:val="-1"/>
          <w:sz w:val="24"/>
          <w:szCs w:val="24"/>
          <w:highlight w:val="none"/>
        </w:rPr>
        <w:t>担修理、调换或退货而支付的实际费用，由此造成的工期延误费用由出卖人承担。</w:t>
      </w:r>
    </w:p>
    <w:p w14:paraId="4306B20F">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rPr>
        <w:t>非因买受人原因，出卖人不履行本合同规定的义务，致使工作延误，买受人有权要求其强制履</w:t>
      </w:r>
      <w:r>
        <w:rPr>
          <w:rFonts w:hint="eastAsia" w:ascii="宋体" w:hAnsi="宋体" w:eastAsia="宋体" w:cs="宋体"/>
          <w:spacing w:val="-1"/>
          <w:sz w:val="24"/>
          <w:szCs w:val="24"/>
          <w:highlight w:val="none"/>
        </w:rPr>
        <w:t>行或解除合同，并要求出卖人等额赔偿由此造成的一切损失。</w:t>
      </w:r>
    </w:p>
    <w:p w14:paraId="65A83A59">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w:t>
      </w:r>
      <w:r>
        <w:rPr>
          <w:rFonts w:hint="eastAsia" w:ascii="宋体" w:hAnsi="宋体" w:eastAsia="宋体" w:cs="宋体"/>
          <w:spacing w:val="-5"/>
          <w:sz w:val="24"/>
          <w:szCs w:val="24"/>
          <w:highlight w:val="none"/>
        </w:rPr>
        <w:t xml:space="preserve"> </w:t>
      </w:r>
      <w:r>
        <w:rPr>
          <w:rFonts w:hint="eastAsia" w:ascii="宋体" w:hAnsi="宋体" w:eastAsia="宋体" w:cs="宋体"/>
          <w:spacing w:val="-3"/>
          <w:sz w:val="24"/>
          <w:szCs w:val="24"/>
          <w:highlight w:val="none"/>
        </w:rPr>
        <w:t>买受人未按约定期限付款的，除向出卖人支付货款外，须按中国人民银行有关规定向出卖人支</w:t>
      </w:r>
      <w:r>
        <w:rPr>
          <w:rFonts w:hint="eastAsia" w:ascii="宋体" w:hAnsi="宋体" w:eastAsia="宋体" w:cs="宋体"/>
          <w:spacing w:val="-2"/>
          <w:sz w:val="24"/>
          <w:szCs w:val="24"/>
          <w:highlight w:val="none"/>
        </w:rPr>
        <w:t>付滞纳金。</w:t>
      </w:r>
    </w:p>
    <w:p w14:paraId="47D0BA3F">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九、验收</w:t>
      </w:r>
    </w:p>
    <w:p w14:paraId="5DE3A19B">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（一）在货物运抵现场后，承发包双方共同派员验收，如发生型号和规格变更、数量短少、外观缺损，</w:t>
      </w:r>
      <w:r>
        <w:rPr>
          <w:rFonts w:hint="eastAsia" w:ascii="宋体" w:hAnsi="宋体" w:eastAsia="宋体" w:cs="宋体"/>
          <w:spacing w:val="-1"/>
          <w:sz w:val="24"/>
          <w:szCs w:val="24"/>
          <w:highlight w:val="none"/>
        </w:rPr>
        <w:t>由出卖人负责免费补齐、调换。出卖人并同时提供装箱清单、用户手册、原厂保修卡、质量检验合格证、设备测试报告、报关资料、商检证明及包装完整无破损等；</w:t>
      </w:r>
    </w:p>
    <w:p w14:paraId="695090DE">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（二）货物安装、调试结束，达到验收标准，承发包双方共同验收合格，并经相关技术监督部门验收</w:t>
      </w:r>
      <w:r>
        <w:rPr>
          <w:rFonts w:hint="eastAsia" w:ascii="宋体" w:hAnsi="宋体" w:eastAsia="宋体" w:cs="宋体"/>
          <w:spacing w:val="-2"/>
          <w:sz w:val="24"/>
          <w:szCs w:val="24"/>
          <w:highlight w:val="none"/>
        </w:rPr>
        <w:t>合格，发放使用许可证；</w:t>
      </w:r>
    </w:p>
    <w:p w14:paraId="2A2762D5">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（三）进口部件到达国内港口时，由承发包双方共同至到货港港口海关验收。否则，买受人有权拒绝</w:t>
      </w:r>
      <w:r>
        <w:rPr>
          <w:rFonts w:hint="eastAsia" w:ascii="宋体" w:hAnsi="宋体" w:eastAsia="宋体" w:cs="宋体"/>
          <w:spacing w:val="-1"/>
          <w:sz w:val="24"/>
          <w:szCs w:val="24"/>
          <w:highlight w:val="none"/>
        </w:rPr>
        <w:t>接收货物，且视同出卖人违约出卖人承担由此造成的全部损失赔偿责任。</w:t>
      </w:r>
    </w:p>
    <w:p w14:paraId="032147B8">
      <w:pPr>
        <w:spacing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（四）最终验收：质保期满，系统所有设备、材料及安装无质量问题，甲、乙双方和质量技术监督部</w:t>
      </w:r>
      <w:r>
        <w:rPr>
          <w:rFonts w:hint="eastAsia" w:ascii="宋体" w:hAnsi="宋体" w:eastAsia="宋体" w:cs="宋体"/>
          <w:spacing w:val="-5"/>
          <w:sz w:val="24"/>
          <w:szCs w:val="24"/>
          <w:highlight w:val="none"/>
        </w:rPr>
        <w:t>门共同验收合格。</w:t>
      </w:r>
    </w:p>
    <w:p w14:paraId="3F455985">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十、售后服务</w:t>
      </w:r>
    </w:p>
    <w:p w14:paraId="4260ADF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（一）验收通过之日起对设备保修</w:t>
      </w:r>
      <w:r>
        <w:rPr>
          <w:rFonts w:hint="eastAsia" w:ascii="宋体" w:hAnsi="宋体" w:eastAsia="宋体" w:cs="宋体"/>
          <w:spacing w:val="-19"/>
          <w:sz w:val="24"/>
          <w:szCs w:val="24"/>
          <w:highlight w:val="none"/>
        </w:rPr>
        <w:t xml:space="preserve"> </w:t>
      </w:r>
      <w:r>
        <w:rPr>
          <w:rFonts w:hint="eastAsia" w:ascii="宋体" w:hAnsi="宋体" w:eastAsia="宋体" w:cs="宋体"/>
          <w:sz w:val="24"/>
          <w:szCs w:val="24"/>
          <w:highlight w:val="none"/>
          <w:u w:val="single"/>
        </w:rPr>
        <w:t>1</w:t>
      </w:r>
      <w:r>
        <w:rPr>
          <w:rFonts w:hint="eastAsia" w:ascii="宋体" w:hAnsi="宋体" w:eastAsia="宋体" w:cs="宋体"/>
          <w:spacing w:val="13"/>
          <w:sz w:val="24"/>
          <w:szCs w:val="24"/>
          <w:highlight w:val="none"/>
          <w:u w:val="single"/>
        </w:rPr>
        <w:t xml:space="preserve"> </w:t>
      </w:r>
      <w:r>
        <w:rPr>
          <w:rFonts w:hint="eastAsia" w:ascii="宋体" w:hAnsi="宋体" w:eastAsia="宋体" w:cs="宋体"/>
          <w:sz w:val="24"/>
          <w:szCs w:val="24"/>
          <w:highlight w:val="none"/>
        </w:rPr>
        <w:t>年。维保期内，出卖人对产品质量实行三包，因设备配</w:t>
      </w:r>
      <w:r>
        <w:rPr>
          <w:rFonts w:hint="eastAsia" w:ascii="宋体" w:hAnsi="宋体" w:eastAsia="宋体" w:cs="宋体"/>
          <w:spacing w:val="-2"/>
          <w:sz w:val="24"/>
          <w:szCs w:val="24"/>
          <w:highlight w:val="none"/>
        </w:rPr>
        <w:t>置或制造质量问题而引起的故障，出卖人应在</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24</w:t>
      </w:r>
      <w:r>
        <w:rPr>
          <w:rFonts w:hint="eastAsia" w:ascii="宋体" w:hAnsi="宋体" w:eastAsia="宋体" w:cs="宋体"/>
          <w:spacing w:val="12"/>
          <w:w w:val="101"/>
          <w:sz w:val="24"/>
          <w:szCs w:val="24"/>
          <w:highlight w:val="none"/>
        </w:rPr>
        <w:t xml:space="preserve"> </w:t>
      </w:r>
      <w:r>
        <w:rPr>
          <w:rFonts w:hint="eastAsia" w:ascii="宋体" w:hAnsi="宋体" w:eastAsia="宋体" w:cs="宋体"/>
          <w:spacing w:val="-2"/>
          <w:sz w:val="24"/>
          <w:szCs w:val="24"/>
          <w:highlight w:val="none"/>
        </w:rPr>
        <w:t>小时内立即予以免费维修或更换，由此引起的一切费用由出卖人承担。</w:t>
      </w:r>
    </w:p>
    <w:p w14:paraId="0404D23C">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（二）</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技术支持响应时间。一般问题</w:t>
      </w:r>
      <w:r>
        <w:rPr>
          <w:rFonts w:hint="eastAsia" w:ascii="宋体" w:hAnsi="宋体" w:eastAsia="宋体" w:cs="宋体"/>
          <w:spacing w:val="-48"/>
          <w:sz w:val="24"/>
          <w:szCs w:val="24"/>
          <w:highlight w:val="non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13"/>
          <w:sz w:val="24"/>
          <w:szCs w:val="24"/>
          <w:highlight w:val="none"/>
          <w:u w:val="single"/>
        </w:rPr>
        <w:t xml:space="preserve"> </w:t>
      </w:r>
      <w:r>
        <w:rPr>
          <w:rFonts w:hint="eastAsia" w:ascii="宋体" w:hAnsi="宋体" w:eastAsia="宋体" w:cs="宋体"/>
          <w:spacing w:val="-6"/>
          <w:sz w:val="24"/>
          <w:szCs w:val="24"/>
          <w:highlight w:val="none"/>
        </w:rPr>
        <w:t>小时内电话支持，难点、重点问题</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11"/>
          <w:w w:val="101"/>
          <w:sz w:val="24"/>
          <w:szCs w:val="24"/>
          <w:highlight w:val="none"/>
          <w:u w:val="single"/>
        </w:rPr>
        <w:t xml:space="preserve"> </w:t>
      </w:r>
      <w:r>
        <w:rPr>
          <w:rFonts w:hint="eastAsia" w:ascii="宋体" w:hAnsi="宋体" w:eastAsia="宋体" w:cs="宋体"/>
          <w:spacing w:val="-6"/>
          <w:sz w:val="24"/>
          <w:szCs w:val="24"/>
          <w:highlight w:val="none"/>
        </w:rPr>
        <w:t>天内现场解决，质保期内</w:t>
      </w:r>
      <w:r>
        <w:rPr>
          <w:rFonts w:hint="eastAsia" w:ascii="宋体" w:hAnsi="宋体" w:eastAsia="宋体" w:cs="宋体"/>
          <w:spacing w:val="-1"/>
          <w:sz w:val="24"/>
          <w:szCs w:val="24"/>
          <w:highlight w:val="none"/>
        </w:rPr>
        <w:t>相关费用由出卖人承担，质保期满后出卖人收取成本费。</w:t>
      </w:r>
    </w:p>
    <w:p w14:paraId="0647613A">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十一、知识产权</w:t>
      </w:r>
    </w:p>
    <w:p w14:paraId="17D65FBD">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出卖人应保证买受人免除并承担由于买受人在其本国使用该项目时而引起第三方提出的侵犯专</w:t>
      </w:r>
      <w:r>
        <w:rPr>
          <w:rFonts w:hint="eastAsia" w:ascii="宋体" w:hAnsi="宋体" w:eastAsia="宋体" w:cs="宋体"/>
          <w:spacing w:val="-3"/>
          <w:sz w:val="24"/>
          <w:szCs w:val="24"/>
          <w:highlight w:val="none"/>
        </w:rPr>
        <w:t>利权、知识产权或设计权的起诉、行动、行政程序索赔、请求等以及买受人为此而产生的损失和损害、</w:t>
      </w:r>
      <w:r>
        <w:rPr>
          <w:rFonts w:hint="eastAsia" w:ascii="宋体" w:hAnsi="宋体" w:eastAsia="宋体" w:cs="宋体"/>
          <w:spacing w:val="-9"/>
          <w:sz w:val="24"/>
          <w:szCs w:val="24"/>
          <w:highlight w:val="none"/>
        </w:rPr>
        <w:t>费用和支出（包括律师费）。</w:t>
      </w:r>
    </w:p>
    <w:p w14:paraId="52256188">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十二、合同的组成部分</w:t>
      </w:r>
    </w:p>
    <w:p w14:paraId="1E58EE50">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24"/>
          <w:sz w:val="24"/>
          <w:szCs w:val="24"/>
          <w:highlight w:val="none"/>
        </w:rPr>
        <w:t xml:space="preserve"> </w:t>
      </w:r>
      <w:r>
        <w:rPr>
          <w:rFonts w:hint="eastAsia" w:ascii="宋体" w:hAnsi="宋体" w:eastAsia="宋体" w:cs="宋体"/>
          <w:spacing w:val="-6"/>
          <w:sz w:val="24"/>
          <w:szCs w:val="24"/>
          <w:highlight w:val="none"/>
        </w:rPr>
        <w:t>、本合同专用条款</w:t>
      </w:r>
    </w:p>
    <w:p w14:paraId="3EC802FB">
      <w:pPr>
        <w:spacing w:line="360"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ascii="宋体" w:hAnsi="宋体" w:eastAsia="宋体" w:cs="宋体"/>
          <w:spacing w:val="-23"/>
          <w:sz w:val="24"/>
          <w:szCs w:val="24"/>
          <w:highlight w:val="none"/>
        </w:rPr>
        <w:t xml:space="preserve"> </w:t>
      </w:r>
      <w:r>
        <w:rPr>
          <w:rFonts w:hint="eastAsia" w:ascii="宋体" w:hAnsi="宋体" w:eastAsia="宋体" w:cs="宋体"/>
          <w:spacing w:val="-5"/>
          <w:sz w:val="24"/>
          <w:szCs w:val="24"/>
          <w:highlight w:val="none"/>
        </w:rPr>
        <w:t>、中标通知书</w:t>
      </w:r>
    </w:p>
    <w:p w14:paraId="10AA348C">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w:t>
      </w:r>
      <w:r>
        <w:rPr>
          <w:rFonts w:hint="eastAsia" w:ascii="宋体" w:hAnsi="宋体" w:eastAsia="宋体" w:cs="宋体"/>
          <w:spacing w:val="-22"/>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采购文件</w:t>
      </w:r>
      <w:r>
        <w:rPr>
          <w:rFonts w:hint="eastAsia" w:ascii="宋体" w:hAnsi="宋体" w:eastAsia="宋体" w:cs="宋体"/>
          <w:spacing w:val="-4"/>
          <w:sz w:val="24"/>
          <w:szCs w:val="24"/>
          <w:highlight w:val="none"/>
        </w:rPr>
        <w:t>及其附件</w:t>
      </w:r>
    </w:p>
    <w:p w14:paraId="521A037F">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25"/>
          <w:sz w:val="24"/>
          <w:szCs w:val="24"/>
          <w:highlight w:val="none"/>
        </w:rPr>
        <w:t xml:space="preserve"> </w:t>
      </w:r>
      <w:r>
        <w:rPr>
          <w:rFonts w:hint="eastAsia" w:ascii="宋体" w:hAnsi="宋体" w:eastAsia="宋体" w:cs="宋体"/>
          <w:spacing w:val="-4"/>
          <w:sz w:val="24"/>
          <w:szCs w:val="24"/>
          <w:highlight w:val="none"/>
        </w:rPr>
        <w:t>、合同通用条款</w:t>
      </w:r>
    </w:p>
    <w:p w14:paraId="1B2DC8DE">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w:t>
      </w:r>
      <w:r>
        <w:rPr>
          <w:rFonts w:hint="eastAsia" w:ascii="宋体" w:hAnsi="宋体" w:eastAsia="宋体" w:cs="宋体"/>
          <w:spacing w:val="-19"/>
          <w:sz w:val="24"/>
          <w:szCs w:val="24"/>
          <w:highlight w:val="none"/>
        </w:rPr>
        <w:t xml:space="preserve"> </w:t>
      </w:r>
      <w:r>
        <w:rPr>
          <w:rFonts w:hint="eastAsia" w:ascii="宋体" w:hAnsi="宋体" w:eastAsia="宋体" w:cs="宋体"/>
          <w:spacing w:val="-3"/>
          <w:sz w:val="24"/>
          <w:szCs w:val="24"/>
          <w:highlight w:val="none"/>
        </w:rPr>
        <w:t>、标准、规范及其有关技术文件</w:t>
      </w:r>
    </w:p>
    <w:p w14:paraId="626E3731">
      <w:pPr>
        <w:spacing w:line="360" w:lineRule="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w:t>
      </w:r>
      <w:r>
        <w:rPr>
          <w:rFonts w:hint="eastAsia" w:ascii="宋体" w:hAnsi="宋体" w:eastAsia="宋体" w:cs="宋体"/>
          <w:spacing w:val="-26"/>
          <w:sz w:val="24"/>
          <w:szCs w:val="24"/>
          <w:highlight w:val="none"/>
        </w:rPr>
        <w:t xml:space="preserve"> </w:t>
      </w:r>
      <w:r>
        <w:rPr>
          <w:rFonts w:hint="eastAsia" w:ascii="宋体" w:hAnsi="宋体" w:eastAsia="宋体" w:cs="宋体"/>
          <w:spacing w:val="-9"/>
          <w:sz w:val="24"/>
          <w:szCs w:val="24"/>
          <w:highlight w:val="none"/>
        </w:rPr>
        <w:t>、图纸</w:t>
      </w:r>
    </w:p>
    <w:p w14:paraId="2184B2FF">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w:t>
      </w:r>
      <w:r>
        <w:rPr>
          <w:rFonts w:hint="eastAsia" w:ascii="宋体" w:hAnsi="宋体" w:eastAsia="宋体" w:cs="宋体"/>
          <w:spacing w:val="-25"/>
          <w:sz w:val="24"/>
          <w:szCs w:val="24"/>
          <w:highlight w:val="none"/>
        </w:rPr>
        <w:t xml:space="preserve"> </w:t>
      </w:r>
      <w:r>
        <w:rPr>
          <w:rFonts w:hint="eastAsia" w:ascii="宋体" w:hAnsi="宋体" w:eastAsia="宋体" w:cs="宋体"/>
          <w:spacing w:val="-4"/>
          <w:sz w:val="24"/>
          <w:szCs w:val="24"/>
          <w:highlight w:val="none"/>
        </w:rPr>
        <w:t>、货物工程量清单</w:t>
      </w:r>
    </w:p>
    <w:p w14:paraId="732B639B">
      <w:pPr>
        <w:spacing w:line="360"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8</w:t>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、其他合同文件</w:t>
      </w:r>
    </w:p>
    <w:p w14:paraId="62EB4297">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双方有关工程的洽商、变更等书面协议或文件视为本合同的组成部分。</w:t>
      </w:r>
    </w:p>
    <w:p w14:paraId="3B52ACAD">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十三、合同生效</w:t>
      </w:r>
    </w:p>
    <w:p w14:paraId="57B7CA67">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本合同经买受人、出卖人签字盖章后生效，合同签订的内容不能超出</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和</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的实质性内容。</w:t>
      </w:r>
    </w:p>
    <w:p w14:paraId="064B9375">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十四、合同份数</w:t>
      </w:r>
    </w:p>
    <w:p w14:paraId="75251111">
      <w:pPr>
        <w:spacing w:line="360" w:lineRule="auto"/>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双方约定合同份数：</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u w:val="single"/>
          <w:lang w:val="en-US" w:eastAsia="zh-CN"/>
        </w:rPr>
        <w:t>肆</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1"/>
          <w:sz w:val="24"/>
          <w:szCs w:val="24"/>
          <w:highlight w:val="none"/>
        </w:rPr>
        <w:t>份，双方各执</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3"/>
          <w:sz w:val="24"/>
          <w:szCs w:val="24"/>
          <w:highlight w:val="none"/>
          <w:u w:val="single"/>
          <w:lang w:val="en-US" w:eastAsia="zh-CN"/>
        </w:rPr>
        <w:t>贰</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11"/>
          <w:sz w:val="24"/>
          <w:szCs w:val="24"/>
          <w:highlight w:val="none"/>
        </w:rPr>
        <w:t>份。</w:t>
      </w:r>
    </w:p>
    <w:p w14:paraId="431E4DD9">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十五、其他</w:t>
      </w:r>
    </w:p>
    <w:p w14:paraId="2B0B3BC4">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本合同一切未尽事宜，按民法典有关规定执行，无相关规定的，由甲乙双方协商解决。</w:t>
      </w:r>
    </w:p>
    <w:p w14:paraId="37914BD1">
      <w:pPr>
        <w:spacing w:line="360" w:lineRule="auto"/>
        <w:jc w:val="center"/>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通用条款</w:t>
      </w:r>
    </w:p>
    <w:p w14:paraId="743F9217">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十六、词语涵义</w:t>
      </w:r>
    </w:p>
    <w:p w14:paraId="733007BB">
      <w:pPr>
        <w:spacing w:line="360" w:lineRule="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（一）</w:t>
      </w:r>
      <w:r>
        <w:rPr>
          <w:rFonts w:hint="eastAsia" w:ascii="宋体" w:hAnsi="宋体" w:eastAsia="宋体" w:cs="宋体"/>
          <w:spacing w:val="-7"/>
          <w:sz w:val="24"/>
          <w:szCs w:val="24"/>
          <w:highlight w:val="none"/>
        </w:rPr>
        <w:t xml:space="preserve"> </w:t>
      </w:r>
      <w:r>
        <w:rPr>
          <w:rFonts w:hint="eastAsia" w:ascii="宋体" w:hAnsi="宋体" w:eastAsia="宋体" w:cs="宋体"/>
          <w:spacing w:val="-8"/>
          <w:sz w:val="24"/>
          <w:szCs w:val="24"/>
          <w:highlight w:val="none"/>
        </w:rPr>
        <w:t>合同：发承包双方签署的、合同格式中载明的买受人与出卖人所达成的协议，包括所有的附件、</w:t>
      </w:r>
      <w:r>
        <w:rPr>
          <w:rFonts w:hint="eastAsia" w:ascii="宋体" w:hAnsi="宋体" w:eastAsia="宋体" w:cs="宋体"/>
          <w:spacing w:val="-2"/>
          <w:sz w:val="24"/>
          <w:szCs w:val="24"/>
          <w:highlight w:val="none"/>
        </w:rPr>
        <w:t>附录和构成合同的所有文件。</w:t>
      </w:r>
    </w:p>
    <w:p w14:paraId="7E1A9269">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（二）</w:t>
      </w:r>
      <w:r>
        <w:rPr>
          <w:rFonts w:hint="eastAsia" w:ascii="宋体" w:hAnsi="宋体" w:eastAsia="宋体" w:cs="宋体"/>
          <w:spacing w:val="-5"/>
          <w:sz w:val="24"/>
          <w:szCs w:val="24"/>
          <w:highlight w:val="none"/>
        </w:rPr>
        <w:t xml:space="preserve"> </w:t>
      </w:r>
      <w:r>
        <w:rPr>
          <w:rFonts w:hint="eastAsia" w:ascii="宋体" w:hAnsi="宋体" w:eastAsia="宋体" w:cs="宋体"/>
          <w:spacing w:val="-6"/>
          <w:sz w:val="24"/>
          <w:szCs w:val="24"/>
          <w:highlight w:val="none"/>
        </w:rPr>
        <w:t>合同价：根据合同规定，出卖人在正确地完全履行合同义务后买受人应支付给出卖人的价格。</w:t>
      </w:r>
    </w:p>
    <w:p w14:paraId="0FABBD5C">
      <w:pPr>
        <w:spacing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（三）</w:t>
      </w:r>
      <w:r>
        <w:rPr>
          <w:rFonts w:hint="eastAsia" w:ascii="宋体" w:hAnsi="宋体" w:eastAsia="宋体" w:cs="宋体"/>
          <w:spacing w:val="29"/>
          <w:sz w:val="24"/>
          <w:szCs w:val="24"/>
          <w:highlight w:val="none"/>
        </w:rPr>
        <w:t xml:space="preserve"> </w:t>
      </w:r>
      <w:r>
        <w:rPr>
          <w:rFonts w:hint="eastAsia" w:ascii="宋体" w:hAnsi="宋体" w:eastAsia="宋体" w:cs="宋体"/>
          <w:spacing w:val="-7"/>
          <w:sz w:val="24"/>
          <w:szCs w:val="24"/>
          <w:highlight w:val="none"/>
        </w:rPr>
        <w:t>货物：出卖人根据合同规定须向买受人提供的一切设备、机械、仪表、备件、工具、手册和其</w:t>
      </w:r>
      <w:r>
        <w:rPr>
          <w:rFonts w:hint="eastAsia" w:ascii="宋体" w:hAnsi="宋体" w:eastAsia="宋体" w:cs="宋体"/>
          <w:spacing w:val="-1"/>
          <w:sz w:val="24"/>
          <w:szCs w:val="24"/>
          <w:highlight w:val="none"/>
        </w:rPr>
        <w:t>他技术资料及其他材料。</w:t>
      </w:r>
    </w:p>
    <w:p w14:paraId="5B8C6A5B">
      <w:pPr>
        <w:spacing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（四）服务：根据合同规定买受人承担与供货有关的辅助服务，如运输、保险以及其它的伴随服务，</w:t>
      </w:r>
      <w:r>
        <w:rPr>
          <w:rFonts w:hint="eastAsia" w:ascii="宋体" w:hAnsi="宋体" w:eastAsia="宋体" w:cs="宋体"/>
          <w:spacing w:val="-1"/>
          <w:sz w:val="24"/>
          <w:szCs w:val="24"/>
          <w:highlight w:val="none"/>
        </w:rPr>
        <w:t>比如安装、调试、提供技术援助、培训和其他类似的出卖人应承担的义务。</w:t>
      </w:r>
    </w:p>
    <w:p w14:paraId="5D119799">
      <w:pPr>
        <w:spacing w:line="360" w:lineRule="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（五）</w:t>
      </w:r>
      <w:r>
        <w:rPr>
          <w:rFonts w:hint="eastAsia" w:ascii="宋体" w:hAnsi="宋体" w:eastAsia="宋体" w:cs="宋体"/>
          <w:spacing w:val="11"/>
          <w:sz w:val="24"/>
          <w:szCs w:val="24"/>
          <w:highlight w:val="none"/>
        </w:rPr>
        <w:t xml:space="preserve"> </w:t>
      </w:r>
      <w:r>
        <w:rPr>
          <w:rFonts w:hint="eastAsia" w:ascii="宋体" w:hAnsi="宋体" w:eastAsia="宋体" w:cs="宋体"/>
          <w:spacing w:val="-13"/>
          <w:sz w:val="24"/>
          <w:szCs w:val="24"/>
          <w:highlight w:val="none"/>
        </w:rPr>
        <w:t>买受人：</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3"/>
          <w:sz w:val="24"/>
          <w:szCs w:val="24"/>
          <w:highlight w:val="none"/>
        </w:rPr>
        <w:t>。</w:t>
      </w:r>
    </w:p>
    <w:p w14:paraId="65A4AAF7">
      <w:pPr>
        <w:spacing w:line="360" w:lineRule="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（六）</w:t>
      </w:r>
      <w:r>
        <w:rPr>
          <w:rFonts w:hint="eastAsia" w:ascii="宋体" w:hAnsi="宋体" w:eastAsia="宋体" w:cs="宋体"/>
          <w:spacing w:val="3"/>
          <w:sz w:val="24"/>
          <w:szCs w:val="24"/>
          <w:highlight w:val="none"/>
        </w:rPr>
        <w:t xml:space="preserve"> </w:t>
      </w:r>
      <w:r>
        <w:rPr>
          <w:rFonts w:hint="eastAsia" w:ascii="宋体" w:hAnsi="宋体" w:eastAsia="宋体" w:cs="宋体"/>
          <w:spacing w:val="-12"/>
          <w:sz w:val="24"/>
          <w:szCs w:val="24"/>
          <w:highlight w:val="none"/>
        </w:rPr>
        <w:t>出卖人：</w:t>
      </w:r>
      <w:r>
        <w:rPr>
          <w:rFonts w:hint="eastAsia" w:ascii="宋体" w:hAnsi="宋体" w:eastAsia="宋体" w:cs="宋体"/>
          <w:spacing w:val="47"/>
          <w:sz w:val="24"/>
          <w:szCs w:val="24"/>
          <w:highlight w:val="none"/>
        </w:rPr>
        <w:t xml:space="preserve"> </w:t>
      </w:r>
      <w:r>
        <w:rPr>
          <w:rFonts w:hint="eastAsia" w:ascii="宋体" w:hAnsi="宋体" w:eastAsia="宋体" w:cs="宋体"/>
          <w:spacing w:val="-12"/>
          <w:sz w:val="24"/>
          <w:szCs w:val="24"/>
          <w:highlight w:val="none"/>
        </w:rPr>
        <w:t>提供货物和服务的公司或实体，即</w:t>
      </w:r>
      <w:r>
        <w:rPr>
          <w:rFonts w:hint="eastAsia" w:ascii="宋体" w:hAnsi="宋体" w:eastAsia="宋体" w:cs="宋体"/>
          <w:sz w:val="24"/>
          <w:szCs w:val="24"/>
          <w:highlight w:val="none"/>
          <w:u w:val="single"/>
        </w:rPr>
        <w:t xml:space="preserve">                  </w:t>
      </w:r>
      <w:r>
        <w:rPr>
          <w:rFonts w:hint="eastAsia" w:ascii="宋体" w:hAnsi="宋体" w:eastAsia="宋体" w:cs="宋体"/>
          <w:spacing w:val="-12"/>
          <w:sz w:val="24"/>
          <w:szCs w:val="24"/>
          <w:highlight w:val="none"/>
        </w:rPr>
        <w:t>。</w:t>
      </w:r>
    </w:p>
    <w:p w14:paraId="3A211FAF">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（七）</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不可抗力：指不能预见、不能避免和不能克服的客观情况，如战争、动乱、空中飞行物体</w:t>
      </w:r>
      <w:r>
        <w:rPr>
          <w:rFonts w:hint="eastAsia" w:ascii="宋体" w:hAnsi="宋体" w:eastAsia="宋体" w:cs="宋体"/>
          <w:spacing w:val="-1"/>
          <w:sz w:val="24"/>
          <w:szCs w:val="24"/>
          <w:highlight w:val="none"/>
        </w:rPr>
        <w:t>坠落或其它非甲出卖人责任造成的爆炸、火灾，以及协议条款约定等级以上的风、雨、雪、地震等。</w:t>
      </w:r>
    </w:p>
    <w:p w14:paraId="767ADD50">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十七、技术规格</w:t>
      </w:r>
    </w:p>
    <w:p w14:paraId="56B2E2A5">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出卖人所提供货物的技术规格应与</w:t>
      </w:r>
      <w:r>
        <w:rPr>
          <w:rFonts w:hint="eastAsia" w:ascii="宋体" w:hAnsi="宋体" w:eastAsia="宋体" w:cs="宋体"/>
          <w:spacing w:val="-1"/>
          <w:sz w:val="24"/>
          <w:szCs w:val="24"/>
          <w:highlight w:val="none"/>
          <w:lang w:eastAsia="zh-CN"/>
        </w:rPr>
        <w:t>采购文件</w:t>
      </w:r>
      <w:r>
        <w:rPr>
          <w:rFonts w:hint="eastAsia" w:ascii="宋体" w:hAnsi="宋体" w:eastAsia="宋体" w:cs="宋体"/>
          <w:spacing w:val="-1"/>
          <w:sz w:val="24"/>
          <w:szCs w:val="24"/>
          <w:highlight w:val="none"/>
        </w:rPr>
        <w:t>规定的技术规格以及所附的技术规格响应表相一致。</w:t>
      </w:r>
    </w:p>
    <w:p w14:paraId="771CE464">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十八、专利权</w:t>
      </w:r>
    </w:p>
    <w:p w14:paraId="1352EDAF">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出卖人应保证买受人在使用该货物或其任何一部分时不受第三方提出侵犯其专利权、商标权和工业设计权的起诉。一旦出现专利侵权，出卖人应负全部责任。</w:t>
      </w:r>
    </w:p>
    <w:p w14:paraId="5FC2D14F">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十九、包装要求</w:t>
      </w:r>
    </w:p>
    <w:p w14:paraId="4A48CCAC">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（一）</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rPr>
        <w:t>除合同另有规定外，出卖人提供的全部货物均按标准保护措施进行包装。该包装应适应于远距</w:t>
      </w:r>
      <w:r>
        <w:rPr>
          <w:rFonts w:hint="eastAsia" w:ascii="宋体" w:hAnsi="宋体" w:eastAsia="宋体" w:cs="宋体"/>
          <w:spacing w:val="-1"/>
          <w:sz w:val="24"/>
          <w:szCs w:val="24"/>
          <w:highlight w:val="none"/>
        </w:rPr>
        <w:t>离运输、防潮、防震、防锈和防野蛮装卸，以确保货物安全无损运抵指定现场。由于包装不善所引起的货物锈蚀、损坏和损失均由出卖人承担。</w:t>
      </w:r>
    </w:p>
    <w:p w14:paraId="2A56D419">
      <w:pPr>
        <w:spacing w:line="360"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（二）</w:t>
      </w:r>
      <w:r>
        <w:rPr>
          <w:rFonts w:hint="eastAsia" w:ascii="宋体" w:hAnsi="宋体" w:eastAsia="宋体" w:cs="宋体"/>
          <w:spacing w:val="10"/>
          <w:sz w:val="24"/>
          <w:szCs w:val="24"/>
          <w:highlight w:val="none"/>
        </w:rPr>
        <w:t xml:space="preserve"> </w:t>
      </w:r>
      <w:r>
        <w:rPr>
          <w:rFonts w:hint="eastAsia" w:ascii="宋体" w:hAnsi="宋体" w:eastAsia="宋体" w:cs="宋体"/>
          <w:spacing w:val="-5"/>
          <w:sz w:val="24"/>
          <w:szCs w:val="24"/>
          <w:highlight w:val="none"/>
        </w:rPr>
        <w:t>每件包装箱内应附一份详细装箱单和质量合格标识。</w:t>
      </w:r>
    </w:p>
    <w:p w14:paraId="0A782E2D">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二十、装运条件</w:t>
      </w:r>
    </w:p>
    <w:p w14:paraId="3F425C1B">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根据买受人指定地点，出卖人负责安排运输，并承担运费</w:t>
      </w:r>
    </w:p>
    <w:p w14:paraId="58283969">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二十一、付款</w:t>
      </w:r>
    </w:p>
    <w:p w14:paraId="5857DC59">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（一）本合同以人民币付款。</w:t>
      </w:r>
    </w:p>
    <w:p w14:paraId="31B436F6">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（二）出卖人应按照与买受人签订的合同规定交货。交货后出卖人向买受人提供下列单据，按合同规</w:t>
      </w:r>
      <w:r>
        <w:rPr>
          <w:rFonts w:hint="eastAsia" w:ascii="宋体" w:hAnsi="宋体" w:eastAsia="宋体" w:cs="宋体"/>
          <w:spacing w:val="-3"/>
          <w:sz w:val="24"/>
          <w:szCs w:val="24"/>
          <w:highlight w:val="none"/>
        </w:rPr>
        <w:t>定审核后付款：</w:t>
      </w:r>
    </w:p>
    <w:p w14:paraId="588C13A2">
      <w:pPr>
        <w:spacing w:line="360" w:lineRule="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28"/>
          <w:sz w:val="24"/>
          <w:szCs w:val="24"/>
          <w:highlight w:val="none"/>
        </w:rPr>
        <w:t xml:space="preserve"> </w:t>
      </w:r>
      <w:r>
        <w:rPr>
          <w:rFonts w:hint="eastAsia" w:ascii="宋体" w:hAnsi="宋体" w:eastAsia="宋体" w:cs="宋体"/>
          <w:spacing w:val="-10"/>
          <w:sz w:val="24"/>
          <w:szCs w:val="24"/>
          <w:highlight w:val="none"/>
        </w:rPr>
        <w:t>、发票；</w:t>
      </w:r>
    </w:p>
    <w:p w14:paraId="0461D0D2">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4"/>
          <w:sz w:val="24"/>
          <w:szCs w:val="24"/>
          <w:highlight w:val="none"/>
        </w:rPr>
        <w:t xml:space="preserve"> </w:t>
      </w:r>
      <w:r>
        <w:rPr>
          <w:rFonts w:hint="eastAsia" w:ascii="宋体" w:hAnsi="宋体" w:eastAsia="宋体" w:cs="宋体"/>
          <w:spacing w:val="-2"/>
          <w:sz w:val="24"/>
          <w:szCs w:val="24"/>
          <w:highlight w:val="none"/>
        </w:rPr>
        <w:t>、制造厂家出具的质量检验证书等；</w:t>
      </w:r>
    </w:p>
    <w:p w14:paraId="1878E3E2">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w:t>
      </w:r>
      <w:r>
        <w:rPr>
          <w:rFonts w:hint="eastAsia" w:ascii="宋体" w:hAnsi="宋体" w:eastAsia="宋体" w:cs="宋体"/>
          <w:spacing w:val="-27"/>
          <w:sz w:val="24"/>
          <w:szCs w:val="24"/>
          <w:highlight w:val="none"/>
        </w:rPr>
        <w:t xml:space="preserve"> </w:t>
      </w:r>
      <w:r>
        <w:rPr>
          <w:rFonts w:hint="eastAsia" w:ascii="宋体" w:hAnsi="宋体" w:eastAsia="宋体" w:cs="宋体"/>
          <w:spacing w:val="-6"/>
          <w:sz w:val="24"/>
          <w:szCs w:val="24"/>
          <w:highlight w:val="none"/>
        </w:rPr>
        <w:t>、装箱单；</w:t>
      </w:r>
    </w:p>
    <w:p w14:paraId="0A513CB9">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、验收合格证书；</w:t>
      </w:r>
    </w:p>
    <w:p w14:paraId="4F6FC85D">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、买受人加盖公章证明货物交付使用合格的验收合格报告。</w:t>
      </w:r>
    </w:p>
    <w:p w14:paraId="67841B3E">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二十二、伴随服务</w:t>
      </w:r>
    </w:p>
    <w:p w14:paraId="349DF3C7">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出卖人应按照国家有关规定和合同中所附的服务承诺提供服务，主要包括：</w:t>
      </w:r>
    </w:p>
    <w:p w14:paraId="235B637A">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（一）货物的现场安装；</w:t>
      </w:r>
    </w:p>
    <w:p w14:paraId="052B0065">
      <w:pPr>
        <w:spacing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（二）</w:t>
      </w:r>
      <w:r>
        <w:rPr>
          <w:rFonts w:hint="eastAsia" w:ascii="宋体" w:hAnsi="宋体" w:eastAsia="宋体" w:cs="宋体"/>
          <w:spacing w:val="6"/>
          <w:sz w:val="24"/>
          <w:szCs w:val="24"/>
          <w:highlight w:val="none"/>
        </w:rPr>
        <w:t xml:space="preserve"> </w:t>
      </w:r>
      <w:r>
        <w:rPr>
          <w:rFonts w:hint="eastAsia" w:ascii="宋体" w:hAnsi="宋体" w:eastAsia="宋体" w:cs="宋体"/>
          <w:spacing w:val="-7"/>
          <w:sz w:val="24"/>
          <w:szCs w:val="24"/>
          <w:highlight w:val="none"/>
        </w:rPr>
        <w:t>提供货物组装和维修所需的工具；</w:t>
      </w:r>
    </w:p>
    <w:p w14:paraId="22F517F9">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w:t>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rPr>
        <w:t>在合同中出卖人承诺的期限内对所提供货物实施运行监督、维修，该服务并不能免除出卖人在</w:t>
      </w:r>
      <w:r>
        <w:rPr>
          <w:rFonts w:hint="eastAsia" w:ascii="宋体" w:hAnsi="宋体" w:eastAsia="宋体" w:cs="宋体"/>
          <w:spacing w:val="-1"/>
          <w:sz w:val="24"/>
          <w:szCs w:val="24"/>
          <w:highlight w:val="none"/>
        </w:rPr>
        <w:t>质量保证期内应承担的义务；</w:t>
      </w:r>
    </w:p>
    <w:p w14:paraId="1E8D9A76">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（四）在项目交货现场就货物的安装、启动、运行、维护对使用方人员进行培训。</w:t>
      </w:r>
    </w:p>
    <w:p w14:paraId="0063F0E8">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二十三、质量保证</w:t>
      </w:r>
    </w:p>
    <w:p w14:paraId="675F4776">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（一）出卖人所提供的产品必须符合最新的国家标准和行业标准。</w:t>
      </w:r>
    </w:p>
    <w:p w14:paraId="506FD6D6">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w:t>
      </w:r>
      <w:r>
        <w:rPr>
          <w:rFonts w:hint="eastAsia" w:ascii="宋体" w:hAnsi="宋体" w:eastAsia="宋体" w:cs="宋体"/>
          <w:spacing w:val="38"/>
          <w:sz w:val="24"/>
          <w:szCs w:val="24"/>
          <w:highlight w:val="none"/>
        </w:rPr>
        <w:t xml:space="preserve"> </w:t>
      </w:r>
      <w:r>
        <w:rPr>
          <w:rFonts w:hint="eastAsia" w:ascii="宋体" w:hAnsi="宋体" w:eastAsia="宋体" w:cs="宋体"/>
          <w:spacing w:val="-4"/>
          <w:sz w:val="24"/>
          <w:szCs w:val="24"/>
          <w:highlight w:val="none"/>
        </w:rPr>
        <w:t>出卖人应保证货物是全新、未使用过的原装合格正品，并完全符合合同规定的质量、规格和性</w:t>
      </w:r>
      <w:r>
        <w:rPr>
          <w:rFonts w:hint="eastAsia" w:ascii="宋体" w:hAnsi="宋体" w:eastAsia="宋体" w:cs="宋体"/>
          <w:spacing w:val="-1"/>
          <w:sz w:val="24"/>
          <w:szCs w:val="24"/>
          <w:highlight w:val="none"/>
        </w:rPr>
        <w:t>能。货物在正确安装、正常使用和保养条件下，在其使用寿命内应具有满意的性能。货物最终验收后，在质量保证期内，对由于设计、工艺或材料缺陷而发生任何不足或故障，出卖人应负责并承担相应费用。</w:t>
      </w:r>
    </w:p>
    <w:p w14:paraId="38B9E460">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二十四、检验</w:t>
      </w:r>
    </w:p>
    <w:p w14:paraId="5D058ABB">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（一）</w:t>
      </w:r>
      <w:r>
        <w:rPr>
          <w:rFonts w:hint="eastAsia" w:ascii="宋体" w:hAnsi="宋体" w:eastAsia="宋体" w:cs="宋体"/>
          <w:spacing w:val="38"/>
          <w:sz w:val="24"/>
          <w:szCs w:val="24"/>
          <w:highlight w:val="none"/>
        </w:rPr>
        <w:t xml:space="preserve"> </w:t>
      </w:r>
      <w:r>
        <w:rPr>
          <w:rFonts w:hint="eastAsia" w:ascii="宋体" w:hAnsi="宋体" w:eastAsia="宋体" w:cs="宋体"/>
          <w:spacing w:val="-4"/>
          <w:sz w:val="24"/>
          <w:szCs w:val="24"/>
          <w:highlight w:val="none"/>
        </w:rPr>
        <w:t>在发货前，出卖人应对货物的质量、规格、性能、数量和重量等进行准确而全面的检验，并出</w:t>
      </w:r>
      <w:r>
        <w:rPr>
          <w:rFonts w:hint="eastAsia" w:ascii="宋体" w:hAnsi="宋体" w:eastAsia="宋体" w:cs="宋体"/>
          <w:spacing w:val="-1"/>
          <w:sz w:val="24"/>
          <w:szCs w:val="24"/>
          <w:highlight w:val="none"/>
        </w:rPr>
        <w:t>具一份证明货物符合合同规定的证书。该证书将作为提交付款单据的一部分，但有关质量、规格、性能、数量或重量的检验不应视为最终检验。检验的结果和细节应附在检验证书后面。</w:t>
      </w:r>
    </w:p>
    <w:p w14:paraId="572E8168">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w:t>
      </w:r>
      <w:r>
        <w:rPr>
          <w:rFonts w:hint="eastAsia" w:ascii="宋体" w:hAnsi="宋体" w:eastAsia="宋体" w:cs="宋体"/>
          <w:spacing w:val="38"/>
          <w:sz w:val="24"/>
          <w:szCs w:val="24"/>
          <w:highlight w:val="none"/>
        </w:rPr>
        <w:t xml:space="preserve"> </w:t>
      </w:r>
      <w:r>
        <w:rPr>
          <w:rFonts w:hint="eastAsia" w:ascii="宋体" w:hAnsi="宋体" w:eastAsia="宋体" w:cs="宋体"/>
          <w:spacing w:val="-4"/>
          <w:sz w:val="24"/>
          <w:szCs w:val="24"/>
          <w:highlight w:val="none"/>
        </w:rPr>
        <w:t>买受人在出卖人交货后及时组织验收，如果货物的质量和规格与合同规定相符，买受人应及时填写验收表；如果货物的质量、规格与合同规定不符，或在质量保证期内发现货物是有缺陷的（包括潜在</w:t>
      </w:r>
      <w:r>
        <w:rPr>
          <w:rFonts w:hint="eastAsia" w:ascii="宋体" w:hAnsi="宋体" w:eastAsia="宋体" w:cs="宋体"/>
          <w:spacing w:val="1"/>
          <w:sz w:val="24"/>
          <w:szCs w:val="24"/>
          <w:highlight w:val="none"/>
        </w:rPr>
        <w:t>缺陷或使用不符合要求的材料</w:t>
      </w:r>
      <w:r>
        <w:rPr>
          <w:rFonts w:hint="eastAsia" w:ascii="宋体" w:hAnsi="宋体" w:eastAsia="宋体" w:cs="宋体"/>
          <w:spacing w:val="-39"/>
          <w:sz w:val="24"/>
          <w:szCs w:val="24"/>
          <w:highlight w:val="none"/>
        </w:rPr>
        <w:t>），</w:t>
      </w:r>
      <w:r>
        <w:rPr>
          <w:rFonts w:hint="eastAsia" w:ascii="宋体" w:hAnsi="宋体" w:eastAsia="宋体" w:cs="宋体"/>
          <w:spacing w:val="1"/>
          <w:sz w:val="24"/>
          <w:szCs w:val="24"/>
          <w:highlight w:val="none"/>
        </w:rPr>
        <w:t>买受人应报请法定检验机构进行检查，有权凭其出具的检验报告向出卖人</w:t>
      </w:r>
      <w:r>
        <w:rPr>
          <w:rFonts w:hint="eastAsia" w:ascii="宋体" w:hAnsi="宋体" w:eastAsia="宋体" w:cs="宋体"/>
          <w:spacing w:val="-2"/>
          <w:sz w:val="24"/>
          <w:szCs w:val="24"/>
          <w:highlight w:val="none"/>
        </w:rPr>
        <w:t>提出索赔。</w:t>
      </w:r>
    </w:p>
    <w:p w14:paraId="309CE98C">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二十五、索赔</w:t>
      </w:r>
    </w:p>
    <w:p w14:paraId="2315B4FC">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（一）</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rPr>
        <w:t>买受人有权根据法定检验机构出具的检验报告，向出卖人提出索赔。根据合同规定的检验期和</w:t>
      </w:r>
      <w:r>
        <w:rPr>
          <w:rFonts w:hint="eastAsia" w:ascii="宋体" w:hAnsi="宋体" w:eastAsia="宋体" w:cs="宋体"/>
          <w:spacing w:val="-1"/>
          <w:sz w:val="24"/>
          <w:szCs w:val="24"/>
          <w:highlight w:val="none"/>
        </w:rPr>
        <w:t>质量保证期内，如出卖人对买受人提出的索赔和差异负有责任，出卖人应按照买受人同意的下列一种或多种方式解决索赔事宜：</w:t>
      </w:r>
    </w:p>
    <w:p w14:paraId="41F5775F">
      <w:pPr>
        <w:spacing w:line="360" w:lineRule="auto"/>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、出卖人同意退货，按合同中规定的货币将货款退还给买受人，并承担由此发生的一切损失和费用，</w:t>
      </w:r>
      <w:r>
        <w:rPr>
          <w:rFonts w:hint="eastAsia" w:ascii="宋体" w:hAnsi="宋体" w:eastAsia="宋体" w:cs="宋体"/>
          <w:spacing w:val="-1"/>
          <w:sz w:val="24"/>
          <w:szCs w:val="24"/>
          <w:highlight w:val="none"/>
        </w:rPr>
        <w:t>包括利息、银行手续费、运费、保险费、检验费、仓储费、装卸费以及为保护退回货物所需的其它必要费用</w:t>
      </w:r>
    </w:p>
    <w:p w14:paraId="4A843628">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7"/>
          <w:sz w:val="24"/>
          <w:szCs w:val="24"/>
          <w:highlight w:val="none"/>
        </w:rPr>
        <w:t xml:space="preserve"> </w:t>
      </w:r>
      <w:r>
        <w:rPr>
          <w:rFonts w:hint="eastAsia" w:ascii="宋体" w:hAnsi="宋体" w:eastAsia="宋体" w:cs="宋体"/>
          <w:spacing w:val="-1"/>
          <w:sz w:val="24"/>
          <w:szCs w:val="24"/>
          <w:highlight w:val="none"/>
        </w:rPr>
        <w:t>、根据货物的低劣程度、损坏程度以及买受人所遭损失的数额，出卖人须降低货物的价格。</w:t>
      </w:r>
    </w:p>
    <w:p w14:paraId="32FDB3BD">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w:t>
      </w:r>
      <w:r>
        <w:rPr>
          <w:rFonts w:hint="eastAsia" w:ascii="宋体" w:hAnsi="宋体" w:eastAsia="宋体" w:cs="宋体"/>
          <w:spacing w:val="-24"/>
          <w:sz w:val="24"/>
          <w:szCs w:val="24"/>
          <w:highlight w:val="none"/>
        </w:rPr>
        <w:t xml:space="preserve"> </w:t>
      </w:r>
      <w:r>
        <w:rPr>
          <w:rFonts w:hint="eastAsia" w:ascii="宋体" w:hAnsi="宋体" w:eastAsia="宋体" w:cs="宋体"/>
          <w:spacing w:val="1"/>
          <w:sz w:val="24"/>
          <w:szCs w:val="24"/>
          <w:highlight w:val="none"/>
        </w:rPr>
        <w:t>、用符合合同规定的规格、质量和性能要求的新零件、部件或设备来更换和或修补有缺陷的部分，</w:t>
      </w:r>
      <w:r>
        <w:rPr>
          <w:rFonts w:hint="eastAsia" w:ascii="宋体" w:hAnsi="宋体" w:eastAsia="宋体" w:cs="宋体"/>
          <w:spacing w:val="-1"/>
          <w:sz w:val="24"/>
          <w:szCs w:val="24"/>
          <w:highlight w:val="none"/>
        </w:rPr>
        <w:t>出卖人应承担一切费用和风险并负担买受人所蒙受的全部直接损失费用。同时应按合同规定对更换和修补件，相应延长质量保证期。</w:t>
      </w:r>
    </w:p>
    <w:p w14:paraId="7DF3D003">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w:t>
      </w:r>
      <w:r>
        <w:rPr>
          <w:rFonts w:hint="eastAsia" w:ascii="宋体" w:hAnsi="宋体" w:eastAsia="宋体" w:cs="宋体"/>
          <w:spacing w:val="29"/>
          <w:sz w:val="24"/>
          <w:szCs w:val="24"/>
          <w:highlight w:val="none"/>
        </w:rPr>
        <w:t xml:space="preserve"> </w:t>
      </w:r>
      <w:r>
        <w:rPr>
          <w:rFonts w:hint="eastAsia" w:ascii="宋体" w:hAnsi="宋体" w:eastAsia="宋体" w:cs="宋体"/>
          <w:spacing w:val="-2"/>
          <w:sz w:val="24"/>
          <w:szCs w:val="24"/>
          <w:highlight w:val="none"/>
        </w:rPr>
        <w:t>在买受人发出索赔通知后</w:t>
      </w:r>
      <w:r>
        <w:rPr>
          <w:rFonts w:hint="eastAsia" w:ascii="宋体" w:hAnsi="宋体" w:eastAsia="宋体" w:cs="宋体"/>
          <w:spacing w:val="-43"/>
          <w:sz w:val="24"/>
          <w:szCs w:val="24"/>
          <w:highlight w:val="none"/>
        </w:rPr>
        <w:t xml:space="preserve"> </w:t>
      </w:r>
      <w:r>
        <w:rPr>
          <w:rFonts w:hint="eastAsia" w:ascii="宋体" w:hAnsi="宋体" w:eastAsia="宋体" w:cs="宋体"/>
          <w:spacing w:val="-2"/>
          <w:sz w:val="24"/>
          <w:szCs w:val="24"/>
          <w:highlight w:val="none"/>
        </w:rPr>
        <w:t>20</w:t>
      </w:r>
      <w:r>
        <w:rPr>
          <w:rFonts w:hint="eastAsia" w:ascii="宋体" w:hAnsi="宋体" w:eastAsia="宋体" w:cs="宋体"/>
          <w:spacing w:val="14"/>
          <w:w w:val="101"/>
          <w:sz w:val="24"/>
          <w:szCs w:val="24"/>
          <w:highlight w:val="none"/>
        </w:rPr>
        <w:t xml:space="preserve"> </w:t>
      </w:r>
      <w:r>
        <w:rPr>
          <w:rFonts w:hint="eastAsia" w:ascii="宋体" w:hAnsi="宋体" w:eastAsia="宋体" w:cs="宋体"/>
          <w:spacing w:val="-2"/>
          <w:sz w:val="24"/>
          <w:szCs w:val="24"/>
          <w:highlight w:val="none"/>
        </w:rPr>
        <w:t>天内，如出卖人未作答复，上述索赔应视为已被接受，按照本合同规定的任何一种方法解决索赔事宜，买受人将从出卖人的履约保证金中扣除索赔金额或采用法律手段解</w:t>
      </w:r>
      <w:r>
        <w:rPr>
          <w:rFonts w:hint="eastAsia" w:ascii="宋体" w:hAnsi="宋体" w:eastAsia="宋体" w:cs="宋体"/>
          <w:spacing w:val="-3"/>
          <w:sz w:val="24"/>
          <w:szCs w:val="24"/>
          <w:highlight w:val="none"/>
        </w:rPr>
        <w:t>决索赔事宜。</w:t>
      </w:r>
    </w:p>
    <w:p w14:paraId="347563FE">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二十六、误期赔偿</w:t>
      </w:r>
    </w:p>
    <w:p w14:paraId="40E6A428">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除合同规定外，如果出卖人没有按照合同规定的时间交货和提供服务，买受人将从货款中扣除误期赔</w:t>
      </w:r>
      <w:r>
        <w:rPr>
          <w:rFonts w:hint="eastAsia" w:ascii="宋体" w:hAnsi="宋体" w:eastAsia="宋体" w:cs="宋体"/>
          <w:spacing w:val="-3"/>
          <w:sz w:val="24"/>
          <w:szCs w:val="24"/>
          <w:highlight w:val="none"/>
        </w:rPr>
        <w:t>偿费而不影响合同项目的其他补救方法，</w:t>
      </w:r>
      <w:r>
        <w:rPr>
          <w:rFonts w:hint="eastAsia" w:ascii="宋体" w:hAnsi="宋体" w:eastAsia="宋体" w:cs="宋体"/>
          <w:spacing w:val="-6"/>
          <w:sz w:val="24"/>
          <w:szCs w:val="24"/>
          <w:highlight w:val="none"/>
        </w:rPr>
        <w:t>每延迟交付一天，按合同总价款的</w:t>
      </w:r>
      <w:r>
        <w:rPr>
          <w:rFonts w:hint="eastAsia" w:ascii="宋体" w:hAnsi="宋体" w:eastAsia="宋体" w:cs="宋体"/>
          <w:spacing w:val="1"/>
          <w:sz w:val="24"/>
          <w:szCs w:val="24"/>
          <w:highlight w:val="none"/>
        </w:rPr>
        <w:t xml:space="preserve"> </w:t>
      </w:r>
      <w:r>
        <w:rPr>
          <w:rFonts w:hint="eastAsia" w:ascii="宋体" w:hAnsi="宋体" w:eastAsia="宋体" w:cs="宋体"/>
          <w:spacing w:val="-6"/>
          <w:sz w:val="24"/>
          <w:szCs w:val="24"/>
          <w:highlight w:val="none"/>
          <w:u w:val="single"/>
        </w:rPr>
        <w:t>1</w:t>
      </w:r>
      <w:r>
        <w:rPr>
          <w:rFonts w:hint="eastAsia" w:ascii="宋体" w:hAnsi="宋体" w:eastAsia="宋体" w:cs="宋体"/>
          <w:spacing w:val="-6"/>
          <w:sz w:val="24"/>
          <w:szCs w:val="24"/>
          <w:highlight w:val="none"/>
        </w:rPr>
        <w:t>‰支付违约金，违约金可直接从履约保证金或余款中扣除；延期超过</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u w:val="single"/>
        </w:rPr>
        <w:t>30</w:t>
      </w:r>
      <w:r>
        <w:rPr>
          <w:rFonts w:hint="eastAsia" w:ascii="宋体" w:hAnsi="宋体" w:eastAsia="宋体" w:cs="宋体"/>
          <w:spacing w:val="46"/>
          <w:sz w:val="24"/>
          <w:szCs w:val="24"/>
          <w:highlight w:val="none"/>
          <w:u w:val="single"/>
        </w:rPr>
        <w:t xml:space="preserve"> </w:t>
      </w:r>
      <w:r>
        <w:rPr>
          <w:rFonts w:hint="eastAsia" w:ascii="宋体" w:hAnsi="宋体" w:eastAsia="宋体" w:cs="宋体"/>
          <w:spacing w:val="-6"/>
          <w:sz w:val="24"/>
          <w:szCs w:val="24"/>
          <w:highlight w:val="none"/>
        </w:rPr>
        <w:t>日，</w:t>
      </w:r>
      <w:r>
        <w:rPr>
          <w:rFonts w:hint="eastAsia" w:ascii="宋体" w:hAnsi="宋体" w:eastAsia="宋体" w:cs="宋体"/>
          <w:spacing w:val="-1"/>
          <w:sz w:val="24"/>
          <w:szCs w:val="24"/>
          <w:highlight w:val="none"/>
        </w:rPr>
        <w:t>买受人有权强制解除合同，出卖人承担相应的责任及相关损失，并没收履约保证金。</w:t>
      </w:r>
    </w:p>
    <w:p w14:paraId="6CF904C8">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二十七、不可抗力</w:t>
      </w:r>
    </w:p>
    <w:p w14:paraId="064A805B">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在不可抗力事件发生后，出卖人应尽快以书面形式将不可抗力的情况和原因通知买受人，同时应尽实际可能继续履行合同义务，以及寻求采取合理的方案履行不受不可抗力影响的其他事项。如果不可抗力事</w:t>
      </w:r>
      <w:r>
        <w:rPr>
          <w:rFonts w:hint="eastAsia" w:ascii="宋体" w:hAnsi="宋体" w:eastAsia="宋体" w:cs="宋体"/>
          <w:spacing w:val="-2"/>
          <w:sz w:val="24"/>
          <w:szCs w:val="24"/>
          <w:highlight w:val="none"/>
        </w:rPr>
        <w:t>件影响时间持续120天以上时，双方应通过友好协商在合理的时间内达成进一步履行合同的协议。</w:t>
      </w:r>
    </w:p>
    <w:p w14:paraId="511AE530">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二十八、税费</w:t>
      </w:r>
    </w:p>
    <w:p w14:paraId="38CF50A3">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中国政府根据现行税法规定对买受人征收的与本合同有关的一切税费由买受人负担；</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规定对出卖人征</w:t>
      </w:r>
      <w:r>
        <w:rPr>
          <w:rFonts w:hint="eastAsia" w:ascii="宋体" w:hAnsi="宋体" w:eastAsia="宋体" w:cs="宋体"/>
          <w:spacing w:val="-1"/>
          <w:sz w:val="24"/>
          <w:szCs w:val="24"/>
          <w:highlight w:val="none"/>
        </w:rPr>
        <w:t>收的与本合同有关的一切税费由出卖人负担。</w:t>
      </w:r>
    </w:p>
    <w:p w14:paraId="3EC944D3">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二十九、</w:t>
      </w:r>
      <w:r>
        <w:rPr>
          <w:rFonts w:hint="eastAsia" w:ascii="宋体" w:hAnsi="宋体" w:eastAsia="宋体" w:cs="宋体"/>
          <w:spacing w:val="-3"/>
          <w:sz w:val="24"/>
          <w:szCs w:val="24"/>
          <w:highlight w:val="none"/>
        </w:rPr>
        <w:t>合同争议</w:t>
      </w:r>
    </w:p>
    <w:p w14:paraId="5E1F0917">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双方应通过友好协商，解决在执行本合同中所发生的或与本合同有关的一切争议。如果协商仍</w:t>
      </w:r>
      <w:r>
        <w:rPr>
          <w:rFonts w:hint="eastAsia" w:ascii="宋体" w:hAnsi="宋体" w:eastAsia="宋体" w:cs="宋体"/>
          <w:spacing w:val="-2"/>
          <w:sz w:val="24"/>
          <w:szCs w:val="24"/>
          <w:highlight w:val="none"/>
        </w:rPr>
        <w:t>得不到解决时按下列</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2"/>
          <w:sz w:val="24"/>
          <w:szCs w:val="24"/>
          <w:highlight w:val="none"/>
        </w:rPr>
        <w:t>方式解决：</w:t>
      </w:r>
    </w:p>
    <w:p w14:paraId="3BDACE8C">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⑴提交</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仲裁委员会仲裁；</w:t>
      </w:r>
    </w:p>
    <w:p w14:paraId="18D05D8D">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⑵依法向工程所在地人民法院提起诉讼。</w:t>
      </w:r>
    </w:p>
    <w:p w14:paraId="5A8F5C28">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三十、适用法律</w:t>
      </w:r>
    </w:p>
    <w:p w14:paraId="63B9FC59">
      <w:pPr>
        <w:spacing w:line="360" w:lineRule="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本合同应按照中华人民共和国的现行法律、行政法规。</w:t>
      </w:r>
    </w:p>
    <w:p w14:paraId="57A30A72">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买受人</w:t>
      </w:r>
      <w:r>
        <w:rPr>
          <w:rFonts w:hint="eastAsia" w:ascii="宋体" w:hAnsi="宋体" w:eastAsia="宋体" w:cs="宋体"/>
          <w:spacing w:val="-91"/>
          <w:sz w:val="24"/>
          <w:szCs w:val="24"/>
          <w:highlight w:val="none"/>
        </w:rPr>
        <w:t>：</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91"/>
          <w:sz w:val="24"/>
          <w:szCs w:val="24"/>
          <w:highlight w:val="none"/>
        </w:rPr>
        <w:t>（</w:t>
      </w:r>
      <w:r>
        <w:rPr>
          <w:rFonts w:hint="eastAsia" w:ascii="宋体" w:hAnsi="宋体" w:eastAsia="宋体" w:cs="宋体"/>
          <w:spacing w:val="4"/>
          <w:sz w:val="24"/>
          <w:szCs w:val="24"/>
          <w:highlight w:val="none"/>
        </w:rPr>
        <w:t>盖章）</w:t>
      </w:r>
    </w:p>
    <w:p w14:paraId="7F19DC3D">
      <w:pPr>
        <w:spacing w:line="360" w:lineRule="auto"/>
        <w:rPr>
          <w:rFonts w:hint="eastAsia" w:ascii="宋体" w:hAnsi="宋体" w:eastAsia="宋体" w:cs="宋体"/>
          <w:sz w:val="24"/>
          <w:szCs w:val="24"/>
          <w:highlight w:val="none"/>
        </w:rPr>
      </w:pPr>
      <w:r>
        <w:rPr>
          <w:rFonts w:hint="eastAsia" w:ascii="宋体" w:hAnsi="宋体" w:eastAsia="宋体" w:cs="宋体"/>
          <w:spacing w:val="-17"/>
          <w:w w:val="83"/>
          <w:sz w:val="24"/>
          <w:szCs w:val="24"/>
          <w:highlight w:val="none"/>
        </w:rPr>
        <w:t>地址：</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21"/>
          <w:sz w:val="24"/>
          <w:szCs w:val="24"/>
          <w:highlight w:val="none"/>
        </w:rPr>
        <w:t xml:space="preserve"> </w:t>
      </w:r>
      <w:r>
        <w:rPr>
          <w:rFonts w:hint="eastAsia" w:ascii="宋体" w:hAnsi="宋体" w:eastAsia="宋体" w:cs="宋体"/>
          <w:spacing w:val="-20"/>
          <w:w w:val="97"/>
          <w:sz w:val="24"/>
          <w:szCs w:val="24"/>
          <w:highlight w:val="none"/>
        </w:rPr>
        <w:t>法定（授权）</w:t>
      </w:r>
      <w:r>
        <w:rPr>
          <w:rFonts w:hint="eastAsia" w:ascii="宋体" w:hAnsi="宋体" w:eastAsia="宋体" w:cs="宋体"/>
          <w:spacing w:val="2"/>
          <w:sz w:val="24"/>
          <w:szCs w:val="24"/>
          <w:highlight w:val="none"/>
        </w:rPr>
        <w:t xml:space="preserve"> </w:t>
      </w:r>
      <w:r>
        <w:rPr>
          <w:rFonts w:hint="eastAsia" w:ascii="宋体" w:hAnsi="宋体" w:eastAsia="宋体" w:cs="宋体"/>
          <w:spacing w:val="-20"/>
          <w:w w:val="97"/>
          <w:sz w:val="24"/>
          <w:szCs w:val="24"/>
          <w:highlight w:val="none"/>
        </w:rPr>
        <w:t>代表人：</w:t>
      </w:r>
      <w:r>
        <w:rPr>
          <w:rFonts w:hint="eastAsia" w:ascii="宋体" w:hAnsi="宋体" w:eastAsia="宋体" w:cs="宋体"/>
          <w:sz w:val="24"/>
          <w:szCs w:val="24"/>
          <w:highlight w:val="none"/>
          <w:u w:val="single"/>
        </w:rPr>
        <w:t xml:space="preserve">            </w:t>
      </w:r>
    </w:p>
    <w:p w14:paraId="1BC814C5">
      <w:pPr>
        <w:spacing w:line="360" w:lineRule="auto"/>
        <w:rPr>
          <w:rFonts w:hint="eastAsia" w:ascii="宋体" w:hAnsi="宋体" w:eastAsia="宋体" w:cs="宋体"/>
          <w:sz w:val="24"/>
          <w:szCs w:val="24"/>
          <w:highlight w:val="none"/>
        </w:rPr>
      </w:pPr>
      <w:r>
        <w:rPr>
          <w:rFonts w:hint="eastAsia" w:ascii="宋体" w:hAnsi="宋体" w:eastAsia="宋体" w:cs="宋体"/>
          <w:spacing w:val="-19"/>
          <w:w w:val="90"/>
          <w:sz w:val="24"/>
          <w:szCs w:val="24"/>
          <w:highlight w:val="none"/>
        </w:rPr>
        <w:t>联系人：</w:t>
      </w:r>
      <w:r>
        <w:rPr>
          <w:rFonts w:hint="eastAsia" w:ascii="宋体" w:hAnsi="宋体" w:eastAsia="宋体" w:cs="宋体"/>
          <w:sz w:val="24"/>
          <w:szCs w:val="24"/>
          <w:highlight w:val="none"/>
          <w:u w:val="single"/>
        </w:rPr>
        <w:t xml:space="preserve">                        </w:t>
      </w:r>
    </w:p>
    <w:p w14:paraId="777E36DF">
      <w:pPr>
        <w:tabs>
          <w:tab w:val="left" w:pos="2401"/>
        </w:tabs>
        <w:spacing w:line="360" w:lineRule="auto"/>
        <w:ind w:firstLine="9"/>
        <w:rPr>
          <w:rFonts w:hint="eastAsia" w:ascii="宋体" w:hAnsi="宋体" w:eastAsia="宋体" w:cs="宋体"/>
          <w:sz w:val="24"/>
          <w:szCs w:val="24"/>
          <w:highlight w:val="none"/>
        </w:rPr>
      </w:pPr>
      <w:r>
        <w:rPr>
          <w:rFonts w:hint="eastAsia" w:ascii="宋体" w:hAnsi="宋体" w:eastAsia="宋体" w:cs="宋体"/>
          <w:spacing w:val="-20"/>
          <w:w w:val="94"/>
          <w:sz w:val="24"/>
          <w:szCs w:val="24"/>
          <w:highlight w:val="none"/>
        </w:rPr>
        <w:t>联系电话：</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8"/>
          <w:sz w:val="24"/>
          <w:szCs w:val="24"/>
          <w:highlight w:val="none"/>
        </w:rPr>
        <w:t>年</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8"/>
          <w:sz w:val="24"/>
          <w:szCs w:val="24"/>
          <w:highlight w:val="none"/>
        </w:rPr>
        <w:t>日</w:t>
      </w:r>
    </w:p>
    <w:p w14:paraId="66373DF0">
      <w:pPr>
        <w:spacing w:line="360"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出卖人</w:t>
      </w:r>
      <w:r>
        <w:rPr>
          <w:rFonts w:hint="eastAsia" w:ascii="宋体" w:hAnsi="宋体" w:eastAsia="宋体" w:cs="宋体"/>
          <w:spacing w:val="-93"/>
          <w:sz w:val="24"/>
          <w:szCs w:val="24"/>
          <w:highlight w:val="none"/>
        </w:rPr>
        <w:t>：</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93"/>
          <w:sz w:val="24"/>
          <w:szCs w:val="24"/>
          <w:highlight w:val="none"/>
        </w:rPr>
        <w:t>（</w:t>
      </w:r>
      <w:r>
        <w:rPr>
          <w:rFonts w:hint="eastAsia" w:ascii="宋体" w:hAnsi="宋体" w:eastAsia="宋体" w:cs="宋体"/>
          <w:spacing w:val="5"/>
          <w:sz w:val="24"/>
          <w:szCs w:val="24"/>
          <w:highlight w:val="none"/>
        </w:rPr>
        <w:t>盖章）</w:t>
      </w:r>
    </w:p>
    <w:p w14:paraId="2E3AD827">
      <w:pPr>
        <w:spacing w:line="360" w:lineRule="auto"/>
        <w:rPr>
          <w:rFonts w:hint="eastAsia" w:ascii="宋体" w:hAnsi="宋体" w:eastAsia="宋体" w:cs="宋体"/>
          <w:sz w:val="24"/>
          <w:szCs w:val="24"/>
          <w:highlight w:val="none"/>
        </w:rPr>
      </w:pPr>
      <w:r>
        <w:rPr>
          <w:rFonts w:hint="eastAsia" w:ascii="宋体" w:hAnsi="宋体" w:eastAsia="宋体" w:cs="宋体"/>
          <w:spacing w:val="-17"/>
          <w:w w:val="83"/>
          <w:position w:val="14"/>
          <w:sz w:val="24"/>
          <w:szCs w:val="24"/>
          <w:highlight w:val="none"/>
        </w:rPr>
        <w:t>地址：</w:t>
      </w:r>
      <w:r>
        <w:rPr>
          <w:rFonts w:hint="eastAsia" w:ascii="宋体" w:hAnsi="宋体" w:eastAsia="宋体" w:cs="宋体"/>
          <w:position w:val="14"/>
          <w:sz w:val="24"/>
          <w:szCs w:val="24"/>
          <w:highlight w:val="none"/>
          <w:u w:val="single"/>
        </w:rPr>
        <w:t xml:space="preserve">                           </w:t>
      </w:r>
    </w:p>
    <w:p w14:paraId="3D37F6B2">
      <w:pPr>
        <w:spacing w:line="360" w:lineRule="auto"/>
        <w:rPr>
          <w:rFonts w:hint="eastAsia" w:ascii="宋体" w:hAnsi="宋体" w:eastAsia="宋体" w:cs="宋体"/>
          <w:sz w:val="24"/>
          <w:szCs w:val="24"/>
          <w:highlight w:val="none"/>
        </w:rPr>
      </w:pPr>
      <w:r>
        <w:rPr>
          <w:rFonts w:hint="eastAsia" w:ascii="宋体" w:hAnsi="宋体" w:eastAsia="宋体" w:cs="宋体"/>
          <w:spacing w:val="-20"/>
          <w:w w:val="97"/>
          <w:sz w:val="24"/>
          <w:szCs w:val="24"/>
          <w:highlight w:val="none"/>
        </w:rPr>
        <w:t>法定（授权）</w:t>
      </w:r>
      <w:r>
        <w:rPr>
          <w:rFonts w:hint="eastAsia" w:ascii="宋体" w:hAnsi="宋体" w:eastAsia="宋体" w:cs="宋体"/>
          <w:spacing w:val="2"/>
          <w:sz w:val="24"/>
          <w:szCs w:val="24"/>
          <w:highlight w:val="none"/>
        </w:rPr>
        <w:t xml:space="preserve"> </w:t>
      </w:r>
      <w:r>
        <w:rPr>
          <w:rFonts w:hint="eastAsia" w:ascii="宋体" w:hAnsi="宋体" w:eastAsia="宋体" w:cs="宋体"/>
          <w:spacing w:val="-20"/>
          <w:w w:val="97"/>
          <w:sz w:val="24"/>
          <w:szCs w:val="24"/>
          <w:highlight w:val="none"/>
        </w:rPr>
        <w:t>代表人：</w:t>
      </w:r>
      <w:r>
        <w:rPr>
          <w:rFonts w:hint="eastAsia" w:ascii="宋体" w:hAnsi="宋体" w:eastAsia="宋体" w:cs="宋体"/>
          <w:sz w:val="24"/>
          <w:szCs w:val="24"/>
          <w:highlight w:val="none"/>
          <w:u w:val="single"/>
        </w:rPr>
        <w:t xml:space="preserve">             </w:t>
      </w:r>
    </w:p>
    <w:p w14:paraId="28F0A64A">
      <w:pPr>
        <w:spacing w:line="360" w:lineRule="auto"/>
        <w:rPr>
          <w:rFonts w:hint="eastAsia" w:ascii="宋体" w:hAnsi="宋体" w:eastAsia="宋体" w:cs="宋体"/>
          <w:sz w:val="24"/>
          <w:szCs w:val="24"/>
          <w:highlight w:val="none"/>
        </w:rPr>
      </w:pPr>
      <w:r>
        <w:rPr>
          <w:rFonts w:hint="eastAsia" w:ascii="宋体" w:hAnsi="宋体" w:eastAsia="宋体" w:cs="宋体"/>
          <w:spacing w:val="-19"/>
          <w:w w:val="90"/>
          <w:sz w:val="24"/>
          <w:szCs w:val="24"/>
          <w:highlight w:val="none"/>
        </w:rPr>
        <w:t>联系人：</w:t>
      </w:r>
      <w:r>
        <w:rPr>
          <w:rFonts w:hint="eastAsia" w:ascii="宋体" w:hAnsi="宋体" w:eastAsia="宋体" w:cs="宋体"/>
          <w:sz w:val="24"/>
          <w:szCs w:val="24"/>
          <w:highlight w:val="none"/>
          <w:u w:val="single"/>
        </w:rPr>
        <w:t xml:space="preserve">                         </w:t>
      </w:r>
    </w:p>
    <w:p w14:paraId="43DF4677">
      <w:pPr>
        <w:spacing w:line="360" w:lineRule="auto"/>
        <w:rPr>
          <w:rFonts w:hint="eastAsia" w:ascii="宋体" w:hAnsi="宋体" w:eastAsia="宋体" w:cs="宋体"/>
          <w:sz w:val="24"/>
          <w:szCs w:val="24"/>
          <w:highlight w:val="none"/>
        </w:rPr>
      </w:pPr>
      <w:r>
        <w:rPr>
          <w:rFonts w:hint="eastAsia" w:ascii="宋体" w:hAnsi="宋体" w:eastAsia="宋体" w:cs="宋体"/>
          <w:spacing w:val="-20"/>
          <w:w w:val="94"/>
          <w:position w:val="14"/>
          <w:sz w:val="24"/>
          <w:szCs w:val="24"/>
          <w:highlight w:val="none"/>
        </w:rPr>
        <w:t>联系电话：</w:t>
      </w:r>
      <w:r>
        <w:rPr>
          <w:rFonts w:hint="eastAsia" w:ascii="宋体" w:hAnsi="宋体" w:eastAsia="宋体" w:cs="宋体"/>
          <w:position w:val="14"/>
          <w:sz w:val="24"/>
          <w:szCs w:val="24"/>
          <w:highlight w:val="none"/>
          <w:u w:val="single"/>
        </w:rPr>
        <w:t xml:space="preserve">                       </w:t>
      </w:r>
    </w:p>
    <w:p w14:paraId="2EC127C8">
      <w:pPr>
        <w:spacing w:line="360" w:lineRule="auto"/>
        <w:ind w:firstLine="11"/>
        <w:rPr>
          <w:rFonts w:hint="eastAsia" w:ascii="宋体" w:hAnsi="宋体" w:eastAsia="宋体" w:cs="宋体"/>
          <w:highlight w:val="none"/>
        </w:rPr>
      </w:pPr>
      <w:r>
        <w:rPr>
          <w:rFonts w:hint="eastAsia" w:ascii="宋体" w:hAnsi="宋体" w:eastAsia="宋体" w:cs="宋体"/>
          <w:sz w:val="24"/>
          <w:szCs w:val="24"/>
          <w:highlight w:val="none"/>
          <w:u w:val="single"/>
        </w:rPr>
        <w:tab/>
      </w:r>
      <w:r>
        <w:rPr>
          <w:rFonts w:hint="eastAsia" w:ascii="宋体" w:hAnsi="宋体" w:eastAsia="宋体" w:cs="宋体"/>
          <w:spacing w:val="-8"/>
          <w:sz w:val="24"/>
          <w:szCs w:val="24"/>
          <w:highlight w:val="none"/>
        </w:rPr>
        <w:t>年</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8"/>
          <w:sz w:val="24"/>
          <w:szCs w:val="24"/>
          <w:highlight w:val="none"/>
        </w:rPr>
        <w:t>日</w:t>
      </w:r>
    </w:p>
    <w:p w14:paraId="7C74E45B">
      <w:pPr>
        <w:jc w:val="center"/>
        <w:rPr>
          <w:rFonts w:hint="eastAsia" w:ascii="宋体" w:hAnsi="宋体" w:eastAsia="宋体" w:cs="宋体"/>
          <w:b/>
          <w:bCs/>
          <w:sz w:val="32"/>
          <w:szCs w:val="32"/>
          <w:highlight w:val="none"/>
        </w:rPr>
      </w:pPr>
      <w:bookmarkStart w:id="36" w:name="_bookmark62"/>
      <w:bookmarkEnd w:id="36"/>
      <w:r>
        <w:rPr>
          <w:rFonts w:hint="eastAsia" w:ascii="宋体" w:hAnsi="宋体" w:eastAsia="宋体" w:cs="宋体"/>
          <w:spacing w:val="-6"/>
          <w:sz w:val="44"/>
          <w:szCs w:val="44"/>
          <w:highlight w:val="none"/>
        </w:rPr>
        <w:br w:type="page"/>
      </w:r>
      <w:r>
        <w:rPr>
          <w:rFonts w:hint="eastAsia" w:ascii="宋体" w:hAnsi="宋体" w:eastAsia="宋体" w:cs="宋体"/>
          <w:b/>
          <w:bCs/>
          <w:spacing w:val="-6"/>
          <w:sz w:val="32"/>
          <w:szCs w:val="32"/>
          <w:highlight w:val="none"/>
        </w:rPr>
        <w:t>第五章</w:t>
      </w:r>
      <w:r>
        <w:rPr>
          <w:rFonts w:hint="eastAsia" w:ascii="宋体" w:hAnsi="宋体" w:eastAsia="宋体" w:cs="宋体"/>
          <w:b/>
          <w:bCs/>
          <w:spacing w:val="34"/>
          <w:sz w:val="32"/>
          <w:szCs w:val="32"/>
          <w:highlight w:val="none"/>
        </w:rPr>
        <w:t xml:space="preserve"> </w:t>
      </w:r>
      <w:r>
        <w:rPr>
          <w:rFonts w:hint="eastAsia" w:ascii="宋体" w:hAnsi="宋体" w:eastAsia="宋体" w:cs="宋体"/>
          <w:b/>
          <w:bCs/>
          <w:spacing w:val="-6"/>
          <w:sz w:val="32"/>
          <w:szCs w:val="32"/>
          <w:highlight w:val="none"/>
        </w:rPr>
        <w:t>货物需求</w:t>
      </w:r>
    </w:p>
    <w:p w14:paraId="3490E12F">
      <w:pPr>
        <w:spacing w:line="360" w:lineRule="auto"/>
        <w:rPr>
          <w:rFonts w:hint="eastAsia" w:ascii="宋体" w:hAnsi="宋体" w:eastAsia="宋体" w:cs="宋体"/>
          <w:spacing w:val="-2"/>
          <w:sz w:val="24"/>
          <w:szCs w:val="24"/>
          <w:highlight w:val="none"/>
        </w:rPr>
      </w:pPr>
    </w:p>
    <w:p w14:paraId="374D1931">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一、项目概况</w:t>
      </w:r>
    </w:p>
    <w:p w14:paraId="4D72A7E1">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电缆采购项目，项目预算约</w:t>
      </w:r>
      <w:r>
        <w:rPr>
          <w:rFonts w:hint="eastAsia" w:ascii="宋体" w:hAnsi="宋体" w:eastAsia="宋体" w:cs="宋体"/>
          <w:spacing w:val="-22"/>
          <w:sz w:val="24"/>
          <w:szCs w:val="24"/>
          <w:highlight w:val="none"/>
          <w:lang w:val="en-US" w:eastAsia="zh-CN"/>
        </w:rPr>
        <w:t>650</w:t>
      </w:r>
      <w:r>
        <w:rPr>
          <w:rFonts w:hint="eastAsia" w:ascii="宋体" w:hAnsi="宋体" w:eastAsia="宋体" w:cs="宋体"/>
          <w:spacing w:val="-2"/>
          <w:sz w:val="24"/>
          <w:szCs w:val="24"/>
          <w:highlight w:val="none"/>
        </w:rPr>
        <w:t>万元。</w:t>
      </w:r>
    </w:p>
    <w:p w14:paraId="0FDB596C">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二、付款方式：</w:t>
      </w:r>
    </w:p>
    <w:p w14:paraId="3657FE28">
      <w:pPr>
        <w:spacing w:line="360" w:lineRule="auto"/>
        <w:rPr>
          <w:rFonts w:hint="eastAsia" w:ascii="宋体" w:hAnsi="宋体" w:eastAsia="宋体" w:cs="宋体"/>
          <w:sz w:val="24"/>
          <w:highlight w:val="none"/>
          <w:u w:val="single"/>
          <w:lang w:eastAsia="zh-CN"/>
        </w:rPr>
      </w:pPr>
      <w:r>
        <w:rPr>
          <w:rFonts w:hint="eastAsia" w:ascii="宋体" w:hAnsi="宋体" w:eastAsia="宋体" w:cs="宋体"/>
          <w:sz w:val="24"/>
          <w:highlight w:val="none"/>
          <w:u w:val="single"/>
        </w:rPr>
        <w:t xml:space="preserve">合同签订后支付合同价的 </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0%，</w:t>
      </w:r>
      <w:r>
        <w:rPr>
          <w:rFonts w:hint="eastAsia" w:ascii="宋体" w:hAnsi="宋体" w:eastAsia="宋体" w:cs="宋体"/>
          <w:sz w:val="24"/>
          <w:highlight w:val="none"/>
          <w:u w:val="single"/>
          <w:lang w:val="en-US" w:eastAsia="zh-CN"/>
        </w:rPr>
        <w:t>货到现场45日内付合同价的30%，</w:t>
      </w:r>
      <w:r>
        <w:rPr>
          <w:rFonts w:hint="eastAsia" w:ascii="宋体" w:hAnsi="宋体" w:eastAsia="宋体" w:cs="宋体"/>
          <w:sz w:val="24"/>
          <w:highlight w:val="none"/>
          <w:u w:val="single"/>
        </w:rPr>
        <w:t>工程经供电公司验收投运后10个工作日内付至合同价9</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%，余款</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%待质保期满后</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rPr>
        <w:t>个工作日内付清（无息）</w:t>
      </w:r>
      <w:r>
        <w:rPr>
          <w:rFonts w:hint="eastAsia" w:ascii="宋体" w:hAnsi="宋体" w:eastAsia="宋体" w:cs="宋体"/>
          <w:sz w:val="24"/>
          <w:highlight w:val="none"/>
          <w:u w:val="single"/>
          <w:lang w:eastAsia="zh-CN"/>
        </w:rPr>
        <w:t>。</w:t>
      </w:r>
    </w:p>
    <w:p w14:paraId="1969FFBE">
      <w:pPr>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三、交货期</w:t>
      </w:r>
    </w:p>
    <w:p w14:paraId="5D15D039">
      <w:pPr>
        <w:spacing w:line="360"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合同签订后</w:t>
      </w:r>
      <w:r>
        <w:rPr>
          <w:rFonts w:hint="eastAsia" w:ascii="宋体" w:hAnsi="宋体" w:eastAsia="宋体" w:cs="宋体"/>
          <w:spacing w:val="-21"/>
          <w:sz w:val="24"/>
          <w:szCs w:val="24"/>
          <w:highlight w:val="none"/>
          <w:lang w:val="en-US" w:eastAsia="zh-CN"/>
        </w:rPr>
        <w:t>15</w:t>
      </w:r>
      <w:r>
        <w:rPr>
          <w:rFonts w:hint="eastAsia" w:ascii="宋体" w:hAnsi="宋体" w:eastAsia="宋体" w:cs="宋体"/>
          <w:spacing w:val="-4"/>
          <w:sz w:val="24"/>
          <w:szCs w:val="24"/>
          <w:highlight w:val="none"/>
        </w:rPr>
        <w:t>日历天内完成，交付采购单位验收通过。</w:t>
      </w:r>
    </w:p>
    <w:p w14:paraId="4949D5D3">
      <w:pPr>
        <w:spacing w:line="360" w:lineRule="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四、质量要求：合格。技术要求：满足国家标准、行业标准</w:t>
      </w:r>
      <w:r>
        <w:rPr>
          <w:rFonts w:hint="eastAsia" w:ascii="宋体" w:hAnsi="宋体" w:eastAsia="宋体" w:cs="宋体"/>
          <w:spacing w:val="-1"/>
          <w:sz w:val="24"/>
          <w:szCs w:val="24"/>
          <w:highlight w:val="none"/>
        </w:rPr>
        <w:t>，满足</w:t>
      </w:r>
      <w:r>
        <w:rPr>
          <w:rFonts w:hint="eastAsia" w:ascii="宋体" w:hAnsi="宋体" w:eastAsia="宋体" w:cs="宋体"/>
          <w:spacing w:val="-1"/>
          <w:sz w:val="24"/>
          <w:szCs w:val="24"/>
          <w:highlight w:val="none"/>
          <w:lang w:eastAsia="zh-CN"/>
        </w:rPr>
        <w:t>江苏</w:t>
      </w:r>
      <w:r>
        <w:rPr>
          <w:rFonts w:hint="eastAsia" w:ascii="宋体" w:hAnsi="宋体" w:eastAsia="宋体" w:cs="宋体"/>
          <w:spacing w:val="-1"/>
          <w:sz w:val="24"/>
          <w:szCs w:val="24"/>
          <w:highlight w:val="none"/>
        </w:rPr>
        <w:t>省市县供电部门验收方法及标准要求。</w:t>
      </w:r>
    </w:p>
    <w:p w14:paraId="500953C1">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五、货物清单：</w:t>
      </w:r>
    </w:p>
    <w:tbl>
      <w:tblPr>
        <w:tblStyle w:val="11"/>
        <w:tblW w:w="90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8"/>
        <w:gridCol w:w="1367"/>
        <w:gridCol w:w="2242"/>
        <w:gridCol w:w="1420"/>
        <w:gridCol w:w="1070"/>
        <w:gridCol w:w="2221"/>
      </w:tblGrid>
      <w:tr w14:paraId="5BC2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trPr>
        <w:tc>
          <w:tcPr>
            <w:tcW w:w="758" w:type="dxa"/>
            <w:tcBorders>
              <w:right w:val="single" w:color="000000" w:sz="2" w:space="0"/>
            </w:tcBorders>
            <w:shd w:val="clear" w:color="auto" w:fill="FFFFFF"/>
          </w:tcPr>
          <w:p w14:paraId="3DB81C1A">
            <w:pPr>
              <w:spacing w:line="259" w:lineRule="auto"/>
              <w:rPr>
                <w:rFonts w:hint="eastAsia" w:ascii="宋体" w:hAnsi="宋体" w:eastAsia="宋体" w:cs="宋体"/>
                <w:highlight w:val="none"/>
              </w:rPr>
            </w:pPr>
          </w:p>
          <w:p w14:paraId="070EDE75">
            <w:pPr>
              <w:spacing w:before="78" w:line="185" w:lineRule="auto"/>
              <w:ind w:firstLine="61"/>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序号</w:t>
            </w:r>
          </w:p>
        </w:tc>
        <w:tc>
          <w:tcPr>
            <w:tcW w:w="1367" w:type="dxa"/>
            <w:tcBorders>
              <w:left w:val="single" w:color="000000" w:sz="2" w:space="0"/>
              <w:right w:val="single" w:color="000000" w:sz="2" w:space="0"/>
            </w:tcBorders>
            <w:shd w:val="clear" w:color="auto" w:fill="FFFFFF"/>
          </w:tcPr>
          <w:p w14:paraId="2DAD2CD2">
            <w:pPr>
              <w:spacing w:line="259" w:lineRule="auto"/>
              <w:rPr>
                <w:rFonts w:hint="eastAsia" w:ascii="宋体" w:hAnsi="宋体" w:eastAsia="宋体" w:cs="宋体"/>
                <w:highlight w:val="none"/>
              </w:rPr>
            </w:pPr>
          </w:p>
          <w:p w14:paraId="03197058">
            <w:pPr>
              <w:spacing w:before="78" w:line="185" w:lineRule="auto"/>
              <w:ind w:firstLine="2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项目名称</w:t>
            </w:r>
          </w:p>
        </w:tc>
        <w:tc>
          <w:tcPr>
            <w:tcW w:w="2242" w:type="dxa"/>
            <w:tcBorders>
              <w:left w:val="single" w:color="000000" w:sz="2" w:space="0"/>
              <w:right w:val="single" w:color="000000" w:sz="2" w:space="0"/>
            </w:tcBorders>
            <w:shd w:val="clear" w:color="auto" w:fill="FFFFFF"/>
          </w:tcPr>
          <w:p w14:paraId="7C0DAFAA">
            <w:pPr>
              <w:spacing w:line="259" w:lineRule="auto"/>
              <w:rPr>
                <w:rFonts w:hint="eastAsia" w:ascii="宋体" w:hAnsi="宋体" w:eastAsia="宋体" w:cs="宋体"/>
                <w:highlight w:val="none"/>
              </w:rPr>
            </w:pPr>
          </w:p>
          <w:p w14:paraId="2290A840">
            <w:pPr>
              <w:spacing w:before="78" w:line="185" w:lineRule="auto"/>
              <w:ind w:firstLine="6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项目特征描述</w:t>
            </w:r>
          </w:p>
        </w:tc>
        <w:tc>
          <w:tcPr>
            <w:tcW w:w="1420" w:type="dxa"/>
            <w:tcBorders>
              <w:left w:val="single" w:color="000000" w:sz="2" w:space="0"/>
              <w:right w:val="single" w:color="000000" w:sz="2" w:space="0"/>
            </w:tcBorders>
            <w:shd w:val="clear" w:color="auto" w:fill="FFFFFF"/>
          </w:tcPr>
          <w:p w14:paraId="6D999DD2">
            <w:pPr>
              <w:spacing w:before="205" w:line="339" w:lineRule="exact"/>
              <w:ind w:firstLine="416"/>
              <w:rPr>
                <w:rFonts w:hint="eastAsia" w:ascii="宋体" w:hAnsi="宋体" w:eastAsia="宋体" w:cs="宋体"/>
                <w:sz w:val="24"/>
                <w:szCs w:val="24"/>
                <w:highlight w:val="none"/>
              </w:rPr>
            </w:pPr>
            <w:r>
              <w:rPr>
                <w:rFonts w:hint="eastAsia" w:ascii="宋体" w:hAnsi="宋体" w:eastAsia="宋体" w:cs="宋体"/>
                <w:spacing w:val="-5"/>
                <w:position w:val="6"/>
                <w:sz w:val="24"/>
                <w:szCs w:val="24"/>
                <w:highlight w:val="none"/>
              </w:rPr>
              <w:t>计量</w:t>
            </w:r>
          </w:p>
          <w:p w14:paraId="35B524CB">
            <w:pPr>
              <w:spacing w:line="204" w:lineRule="auto"/>
              <w:ind w:firstLine="41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单位</w:t>
            </w:r>
          </w:p>
        </w:tc>
        <w:tc>
          <w:tcPr>
            <w:tcW w:w="1070" w:type="dxa"/>
            <w:tcBorders>
              <w:left w:val="single" w:color="000000" w:sz="2" w:space="0"/>
              <w:right w:val="single" w:color="000000" w:sz="2" w:space="0"/>
            </w:tcBorders>
            <w:shd w:val="clear" w:color="auto" w:fill="FFFFFF"/>
          </w:tcPr>
          <w:p w14:paraId="6EFE252B">
            <w:pPr>
              <w:spacing w:line="259" w:lineRule="auto"/>
              <w:rPr>
                <w:rFonts w:hint="eastAsia" w:ascii="宋体" w:hAnsi="宋体" w:eastAsia="宋体" w:cs="宋体"/>
                <w:highlight w:val="none"/>
              </w:rPr>
            </w:pPr>
          </w:p>
          <w:p w14:paraId="4F625537">
            <w:pPr>
              <w:spacing w:before="78" w:line="185"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工程量</w:t>
            </w:r>
          </w:p>
        </w:tc>
        <w:tc>
          <w:tcPr>
            <w:tcW w:w="2221" w:type="dxa"/>
            <w:tcBorders>
              <w:left w:val="single" w:color="000000" w:sz="2" w:space="0"/>
              <w:right w:val="single" w:color="000000" w:sz="2" w:space="0"/>
            </w:tcBorders>
            <w:shd w:val="clear" w:color="auto" w:fill="FFFFFF"/>
          </w:tcPr>
          <w:p w14:paraId="71D62A5E">
            <w:pPr>
              <w:spacing w:line="259" w:lineRule="auto"/>
              <w:rPr>
                <w:rFonts w:hint="eastAsia" w:ascii="宋体" w:hAnsi="宋体" w:eastAsia="宋体" w:cs="宋体"/>
                <w:highlight w:val="none"/>
              </w:rPr>
            </w:pPr>
          </w:p>
          <w:p w14:paraId="0EEEC022">
            <w:pPr>
              <w:spacing w:before="78" w:line="185"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备注</w:t>
            </w:r>
          </w:p>
        </w:tc>
      </w:tr>
      <w:tr w14:paraId="62DE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8" w:hRule="atLeast"/>
        </w:trPr>
        <w:tc>
          <w:tcPr>
            <w:tcW w:w="758" w:type="dxa"/>
            <w:tcBorders>
              <w:right w:val="single" w:color="000000" w:sz="2" w:space="0"/>
            </w:tcBorders>
          </w:tcPr>
          <w:p w14:paraId="32CFA819">
            <w:pPr>
              <w:spacing w:before="256" w:line="180" w:lineRule="auto"/>
              <w:ind w:firstLine="25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67" w:type="dxa"/>
            <w:tcBorders>
              <w:left w:val="single" w:color="000000" w:sz="2" w:space="0"/>
              <w:right w:val="single" w:color="000000" w:sz="2" w:space="0"/>
            </w:tcBorders>
            <w:vAlign w:val="center"/>
          </w:tcPr>
          <w:p w14:paraId="033D37DE">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电力电缆</w:t>
            </w:r>
          </w:p>
        </w:tc>
        <w:tc>
          <w:tcPr>
            <w:tcW w:w="2242" w:type="dxa"/>
            <w:tcBorders>
              <w:left w:val="single" w:color="000000" w:sz="2" w:space="0"/>
              <w:right w:val="single" w:color="000000" w:sz="2" w:space="0"/>
            </w:tcBorders>
            <w:vAlign w:val="center"/>
          </w:tcPr>
          <w:p w14:paraId="7B332BDC">
            <w:pPr>
              <w:keepNext w:val="0"/>
              <w:keepLines w:val="0"/>
              <w:widowControl/>
              <w:suppressLineNumbers w:val="0"/>
              <w:jc w:val="left"/>
              <w:rPr>
                <w:rFonts w:hint="eastAsia" w:ascii="宋体" w:hAnsi="宋体" w:eastAsia="宋体" w:cs="宋体"/>
                <w:sz w:val="20"/>
                <w:szCs w:val="20"/>
                <w:highlight w:val="none"/>
              </w:rPr>
            </w:pPr>
            <w:r>
              <w:rPr>
                <w:rFonts w:ascii="新宋体" w:hAnsi="新宋体" w:eastAsia="新宋体" w:cs="新宋体"/>
                <w:snapToGrid w:val="0"/>
                <w:color w:val="000000"/>
                <w:kern w:val="0"/>
                <w:sz w:val="18"/>
                <w:szCs w:val="18"/>
                <w:highlight w:val="none"/>
                <w:lang w:val="en-US" w:eastAsia="zh-CN" w:bidi="ar"/>
              </w:rPr>
              <w:t>ZC-YJV22-</w:t>
            </w:r>
            <w:r>
              <w:rPr>
                <w:rFonts w:hint="eastAsia" w:ascii="新宋体" w:hAnsi="新宋体" w:eastAsia="新宋体" w:cs="新宋体"/>
                <w:snapToGrid w:val="0"/>
                <w:color w:val="000000"/>
                <w:kern w:val="0"/>
                <w:sz w:val="18"/>
                <w:szCs w:val="18"/>
                <w:highlight w:val="none"/>
                <w:lang w:val="en-US" w:eastAsia="zh-CN" w:bidi="ar"/>
              </w:rPr>
              <w:t xml:space="preserve">8.7/15-3*400 </w:t>
            </w:r>
          </w:p>
        </w:tc>
        <w:tc>
          <w:tcPr>
            <w:tcW w:w="1420" w:type="dxa"/>
            <w:tcBorders>
              <w:left w:val="single" w:color="000000" w:sz="2" w:space="0"/>
              <w:right w:val="single" w:color="000000" w:sz="2" w:space="0"/>
            </w:tcBorders>
            <w:vAlign w:val="center"/>
          </w:tcPr>
          <w:p w14:paraId="74A271C7">
            <w:pPr>
              <w:spacing w:line="26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米</w:t>
            </w:r>
          </w:p>
        </w:tc>
        <w:tc>
          <w:tcPr>
            <w:tcW w:w="1070" w:type="dxa"/>
            <w:tcBorders>
              <w:left w:val="single" w:color="000000" w:sz="2" w:space="0"/>
              <w:right w:val="single" w:color="000000" w:sz="2" w:space="0"/>
            </w:tcBorders>
            <w:vAlign w:val="center"/>
          </w:tcPr>
          <w:p w14:paraId="063595B8">
            <w:pPr>
              <w:spacing w:before="105" w:line="300" w:lineRule="auto"/>
              <w:ind w:left="21" w:right="2" w:firstLine="9"/>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7492</w:t>
            </w:r>
          </w:p>
        </w:tc>
        <w:tc>
          <w:tcPr>
            <w:tcW w:w="2221" w:type="dxa"/>
            <w:tcBorders>
              <w:left w:val="single" w:color="000000" w:sz="2" w:space="0"/>
              <w:bottom w:val="nil"/>
              <w:right w:val="single" w:color="000000" w:sz="2" w:space="0"/>
            </w:tcBorders>
          </w:tcPr>
          <w:p w14:paraId="4668B753">
            <w:pPr>
              <w:spacing w:before="105" w:line="300" w:lineRule="auto"/>
              <w:ind w:left="21" w:right="2" w:firstLine="9"/>
              <w:rPr>
                <w:rFonts w:hint="eastAsia" w:ascii="宋体" w:hAnsi="宋体" w:eastAsia="宋体" w:cs="宋体"/>
                <w:highlight w:val="none"/>
                <w:lang w:eastAsia="zh-CN"/>
              </w:rPr>
            </w:pPr>
            <w:r>
              <w:rPr>
                <w:rFonts w:hint="eastAsia" w:ascii="宋体" w:hAnsi="宋体" w:eastAsia="宋体" w:cs="宋体"/>
                <w:highlight w:val="none"/>
              </w:rPr>
              <w:t>1、按照招标方要求，进行分盘</w:t>
            </w:r>
            <w:r>
              <w:rPr>
                <w:rFonts w:hint="eastAsia" w:ascii="宋体" w:hAnsi="宋体" w:eastAsia="宋体" w:cs="宋体"/>
                <w:highlight w:val="none"/>
                <w:lang w:eastAsia="zh-CN"/>
              </w:rPr>
              <w:t>；</w:t>
            </w:r>
          </w:p>
          <w:p w14:paraId="0103A050">
            <w:pPr>
              <w:spacing w:before="105" w:line="300" w:lineRule="auto"/>
              <w:ind w:left="21" w:right="2" w:firstLine="9"/>
              <w:rPr>
                <w:rFonts w:hint="eastAsia" w:ascii="宋体" w:hAnsi="宋体" w:eastAsia="宋体" w:cs="宋体"/>
                <w:highlight w:val="none"/>
                <w:lang w:eastAsia="zh-CN"/>
              </w:rPr>
            </w:pPr>
            <w:r>
              <w:rPr>
                <w:rFonts w:hint="eastAsia" w:ascii="宋体" w:hAnsi="宋体" w:eastAsia="宋体" w:cs="宋体"/>
                <w:highlight w:val="none"/>
              </w:rPr>
              <w:t>2、米数不接受负偏差</w:t>
            </w:r>
            <w:r>
              <w:rPr>
                <w:rFonts w:hint="eastAsia" w:ascii="宋体" w:hAnsi="宋体" w:eastAsia="宋体" w:cs="宋体"/>
                <w:highlight w:val="none"/>
                <w:lang w:eastAsia="zh-CN"/>
              </w:rPr>
              <w:t>；</w:t>
            </w:r>
          </w:p>
          <w:p w14:paraId="3568709F">
            <w:pPr>
              <w:spacing w:before="105" w:line="300" w:lineRule="auto"/>
              <w:ind w:left="21" w:right="2" w:firstLine="9"/>
              <w:rPr>
                <w:rFonts w:hint="eastAsia" w:ascii="宋体" w:hAnsi="宋体" w:eastAsia="宋体" w:cs="宋体"/>
                <w:highlight w:val="none"/>
                <w:lang w:val="en-US" w:eastAsia="zh-CN"/>
              </w:rPr>
            </w:pPr>
            <w:r>
              <w:rPr>
                <w:rFonts w:hint="eastAsia" w:ascii="宋体" w:hAnsi="宋体" w:eastAsia="宋体" w:cs="宋体"/>
                <w:highlight w:val="none"/>
                <w:lang w:val="en-US" w:eastAsia="zh-CN"/>
              </w:rPr>
              <w:t>3、截面积符合国标和江苏省电网要求。</w:t>
            </w:r>
          </w:p>
        </w:tc>
      </w:tr>
    </w:tbl>
    <w:p w14:paraId="699A178A">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注：</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1.此表的投标总价中已包含投标人完成本招标项目的一切费用包括税费。</w:t>
      </w:r>
    </w:p>
    <w:p w14:paraId="0081868E">
      <w:pPr>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w:t>
      </w:r>
      <w:r>
        <w:rPr>
          <w:rFonts w:hint="eastAsia" w:ascii="宋体" w:hAnsi="宋体" w:eastAsia="宋体" w:cs="宋体"/>
          <w:spacing w:val="20"/>
          <w:sz w:val="24"/>
          <w:szCs w:val="24"/>
          <w:highlight w:val="none"/>
        </w:rPr>
        <w:t xml:space="preserve"> </w:t>
      </w:r>
      <w:r>
        <w:rPr>
          <w:rFonts w:hint="eastAsia" w:ascii="宋体" w:hAnsi="宋体" w:eastAsia="宋体" w:cs="宋体"/>
          <w:spacing w:val="-3"/>
          <w:sz w:val="24"/>
          <w:szCs w:val="24"/>
          <w:highlight w:val="none"/>
        </w:rPr>
        <w:t>产品应符合国家同类标准满足国家标准、行业</w:t>
      </w:r>
      <w:r>
        <w:rPr>
          <w:rFonts w:hint="eastAsia" w:ascii="宋体" w:hAnsi="宋体" w:eastAsia="宋体" w:cs="宋体"/>
          <w:spacing w:val="-1"/>
          <w:sz w:val="24"/>
          <w:szCs w:val="24"/>
          <w:highlight w:val="none"/>
        </w:rPr>
        <w:t>标准，满足</w:t>
      </w:r>
      <w:r>
        <w:rPr>
          <w:rFonts w:hint="eastAsia" w:ascii="宋体" w:hAnsi="宋体" w:eastAsia="宋体" w:cs="宋体"/>
          <w:spacing w:val="-1"/>
          <w:sz w:val="24"/>
          <w:szCs w:val="24"/>
          <w:highlight w:val="none"/>
          <w:lang w:eastAsia="zh-CN"/>
        </w:rPr>
        <w:t>江苏</w:t>
      </w:r>
      <w:r>
        <w:rPr>
          <w:rFonts w:hint="eastAsia" w:ascii="宋体" w:hAnsi="宋体" w:eastAsia="宋体" w:cs="宋体"/>
          <w:spacing w:val="-1"/>
          <w:sz w:val="24"/>
          <w:szCs w:val="24"/>
          <w:highlight w:val="none"/>
        </w:rPr>
        <w:t>省市县供电部门验收方法及标准要求。</w:t>
      </w:r>
    </w:p>
    <w:p w14:paraId="66ADB4B0">
      <w:pPr>
        <w:spacing w:line="360" w:lineRule="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3.</w:t>
      </w:r>
      <w:r>
        <w:rPr>
          <w:rFonts w:hint="eastAsia" w:ascii="宋体" w:hAnsi="宋体" w:eastAsia="宋体" w:cs="宋体"/>
          <w:spacing w:val="21"/>
          <w:sz w:val="24"/>
          <w:szCs w:val="24"/>
          <w:highlight w:val="none"/>
        </w:rPr>
        <w:t xml:space="preserve"> </w:t>
      </w:r>
      <w:r>
        <w:rPr>
          <w:rFonts w:hint="eastAsia" w:ascii="宋体" w:hAnsi="宋体" w:eastAsia="宋体" w:cs="宋体"/>
          <w:spacing w:val="-2"/>
          <w:sz w:val="24"/>
          <w:szCs w:val="24"/>
          <w:highlight w:val="none"/>
        </w:rPr>
        <w:t>投标单位所投电缆线芯必须是圆形。</w:t>
      </w:r>
    </w:p>
    <w:p w14:paraId="3EE6E9B7">
      <w:pPr>
        <w:spacing w:line="360" w:lineRule="auto"/>
        <w:rPr>
          <w:rFonts w:hint="default"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4、工程量为暂估数量，具体以招标人分盘下单生产数量为准，据实结算。</w:t>
      </w:r>
    </w:p>
    <w:p w14:paraId="07720350">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六、质保</w:t>
      </w:r>
    </w:p>
    <w:p w14:paraId="76EB5A76">
      <w:pPr>
        <w:spacing w:line="360" w:lineRule="auto"/>
        <w:rPr>
          <w:rFonts w:hint="eastAsia" w:ascii="宋体" w:hAnsi="宋体" w:eastAsia="宋体" w:cs="宋体"/>
          <w:sz w:val="24"/>
          <w:szCs w:val="24"/>
          <w:highlight w:val="none"/>
        </w:rPr>
      </w:pPr>
      <w:r>
        <w:rPr>
          <w:rFonts w:hint="eastAsia" w:ascii="宋体" w:hAnsi="宋体" w:eastAsia="宋体" w:cs="宋体"/>
          <w:spacing w:val="-11"/>
          <w:w w:val="94"/>
          <w:sz w:val="24"/>
          <w:szCs w:val="24"/>
          <w:highlight w:val="none"/>
        </w:rPr>
        <w:t>质保期：1</w:t>
      </w:r>
      <w:r>
        <w:rPr>
          <w:rFonts w:hint="eastAsia" w:ascii="宋体" w:hAnsi="宋体" w:eastAsia="宋体" w:cs="宋体"/>
          <w:spacing w:val="-50"/>
          <w:sz w:val="24"/>
          <w:szCs w:val="24"/>
          <w:highlight w:val="none"/>
        </w:rPr>
        <w:t xml:space="preserve"> </w:t>
      </w:r>
      <w:r>
        <w:rPr>
          <w:rFonts w:hint="eastAsia" w:ascii="宋体" w:hAnsi="宋体" w:eastAsia="宋体" w:cs="宋体"/>
          <w:spacing w:val="-11"/>
          <w:w w:val="94"/>
          <w:sz w:val="24"/>
          <w:szCs w:val="24"/>
          <w:highlight w:val="none"/>
        </w:rPr>
        <w:t>年。</w:t>
      </w:r>
    </w:p>
    <w:p w14:paraId="0A3B8AD6">
      <w:pPr>
        <w:rPr>
          <w:rFonts w:hint="eastAsia" w:ascii="宋体" w:hAnsi="宋体" w:eastAsia="宋体" w:cs="宋体"/>
          <w:highlight w:val="none"/>
        </w:rPr>
      </w:pPr>
      <w:r>
        <w:rPr>
          <w:rFonts w:hint="eastAsia" w:ascii="宋体" w:hAnsi="宋体" w:eastAsia="宋体" w:cs="宋体"/>
          <w:highlight w:val="none"/>
        </w:rPr>
        <w:br w:type="page"/>
      </w:r>
    </w:p>
    <w:p w14:paraId="71728D9B">
      <w:pPr>
        <w:spacing w:line="360" w:lineRule="auto"/>
        <w:jc w:val="center"/>
        <w:outlineLvl w:val="1"/>
        <w:rPr>
          <w:rFonts w:hint="eastAsia" w:ascii="宋体" w:hAnsi="宋体" w:eastAsia="宋体" w:cs="宋体"/>
          <w:spacing w:val="-4"/>
          <w:sz w:val="32"/>
          <w:szCs w:val="32"/>
          <w:highlight w:val="none"/>
        </w:rPr>
      </w:pPr>
      <w:bookmarkStart w:id="37" w:name="_bookmark64"/>
      <w:bookmarkEnd w:id="37"/>
    </w:p>
    <w:p w14:paraId="0B3BD063">
      <w:pPr>
        <w:spacing w:line="360" w:lineRule="auto"/>
        <w:jc w:val="center"/>
        <w:outlineLvl w:val="1"/>
        <w:rPr>
          <w:rFonts w:hint="eastAsia" w:ascii="宋体" w:hAnsi="宋体" w:eastAsia="宋体" w:cs="宋体"/>
          <w:spacing w:val="-4"/>
          <w:sz w:val="32"/>
          <w:szCs w:val="32"/>
          <w:highlight w:val="none"/>
        </w:rPr>
      </w:pPr>
      <w:r>
        <w:rPr>
          <w:rFonts w:hint="eastAsia" w:ascii="宋体" w:hAnsi="宋体" w:eastAsia="宋体" w:cs="宋体"/>
          <w:spacing w:val="-4"/>
          <w:sz w:val="32"/>
          <w:szCs w:val="32"/>
          <w:highlight w:val="none"/>
        </w:rPr>
        <w:t>第六章</w:t>
      </w:r>
      <w:r>
        <w:rPr>
          <w:rFonts w:hint="eastAsia" w:ascii="宋体" w:hAnsi="宋体" w:eastAsia="宋体" w:cs="宋体"/>
          <w:spacing w:val="31"/>
          <w:sz w:val="32"/>
          <w:szCs w:val="32"/>
          <w:highlight w:val="none"/>
        </w:rPr>
        <w:t xml:space="preserve"> </w:t>
      </w:r>
      <w:r>
        <w:rPr>
          <w:rFonts w:hint="eastAsia" w:ascii="宋体" w:hAnsi="宋体" w:eastAsia="宋体" w:cs="宋体"/>
          <w:spacing w:val="-4"/>
          <w:sz w:val="32"/>
          <w:szCs w:val="32"/>
          <w:highlight w:val="none"/>
          <w:lang w:eastAsia="zh-CN"/>
        </w:rPr>
        <w:t>采购文件</w:t>
      </w:r>
      <w:r>
        <w:rPr>
          <w:rFonts w:hint="eastAsia" w:ascii="宋体" w:hAnsi="宋体" w:eastAsia="宋体" w:cs="宋体"/>
          <w:spacing w:val="-4"/>
          <w:sz w:val="32"/>
          <w:szCs w:val="32"/>
          <w:highlight w:val="none"/>
        </w:rPr>
        <w:t>格式</w:t>
      </w:r>
    </w:p>
    <w:p w14:paraId="6367DD8D">
      <w:pPr>
        <w:spacing w:before="120" w:beforeLines="50" w:line="400" w:lineRule="exact"/>
        <w:ind w:right="1524"/>
        <w:jc w:val="left"/>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lang w:eastAsia="zh-CN"/>
        </w:rPr>
        <w:t>项目</w:t>
      </w:r>
      <w:r>
        <w:rPr>
          <w:rFonts w:hint="eastAsia" w:asciiTheme="minorEastAsia" w:hAnsiTheme="minorEastAsia" w:eastAsiaTheme="minorEastAsia"/>
          <w:b/>
          <w:bCs/>
          <w:sz w:val="32"/>
          <w:szCs w:val="32"/>
          <w:highlight w:val="none"/>
        </w:rPr>
        <w:t>编号：</w:t>
      </w:r>
      <w:r>
        <w:rPr>
          <w:rFonts w:hint="eastAsia" w:ascii="宋体" w:hAnsi="宋体" w:eastAsia="宋体" w:cs="宋体"/>
          <w:b/>
          <w:bCs/>
          <w:sz w:val="32"/>
          <w:szCs w:val="32"/>
          <w:highlight w:val="none"/>
        </w:rPr>
        <w:t>JSZC-CG-202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-0</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01</w:t>
      </w:r>
    </w:p>
    <w:p w14:paraId="3DC528B8">
      <w:pPr>
        <w:spacing w:before="120" w:beforeLines="50" w:line="400" w:lineRule="exact"/>
        <w:ind w:right="1524"/>
        <w:jc w:val="left"/>
        <w:rPr>
          <w:rFonts w:hint="eastAsia" w:asciiTheme="minorEastAsia" w:hAnsiTheme="minorEastAsia" w:eastAsiaTheme="minorEastAsia"/>
          <w:b/>
          <w:bCs/>
          <w:sz w:val="32"/>
          <w:szCs w:val="32"/>
          <w:highlight w:val="none"/>
          <w:lang w:eastAsia="zh-CN"/>
        </w:rPr>
      </w:pPr>
      <w:r>
        <w:rPr>
          <w:rFonts w:hint="eastAsia" w:asciiTheme="minorEastAsia" w:hAnsiTheme="minorEastAsia" w:eastAsiaTheme="minorEastAsia"/>
          <w:b/>
          <w:bCs/>
          <w:sz w:val="32"/>
          <w:szCs w:val="32"/>
          <w:highlight w:val="none"/>
          <w:lang w:eastAsia="zh-CN"/>
        </w:rPr>
        <w:t>项目</w:t>
      </w:r>
      <w:r>
        <w:rPr>
          <w:rFonts w:hint="eastAsia" w:asciiTheme="minorEastAsia" w:hAnsiTheme="minorEastAsia" w:eastAsiaTheme="minorEastAsia"/>
          <w:b/>
          <w:bCs/>
          <w:sz w:val="32"/>
          <w:szCs w:val="32"/>
          <w:highlight w:val="none"/>
        </w:rPr>
        <w:t>名称：</w:t>
      </w:r>
      <w:r>
        <w:rPr>
          <w:rFonts w:hint="eastAsia" w:asciiTheme="minorEastAsia" w:hAnsiTheme="minorEastAsia" w:eastAsiaTheme="minorEastAsia"/>
          <w:b/>
          <w:bCs/>
          <w:sz w:val="32"/>
          <w:szCs w:val="32"/>
          <w:highlight w:val="none"/>
          <w:lang w:eastAsia="zh-CN"/>
        </w:rPr>
        <w:t>电缆采购项目</w:t>
      </w:r>
    </w:p>
    <w:p w14:paraId="590C3CED">
      <w:pPr>
        <w:topLinePunct w:val="0"/>
        <w:spacing w:line="400" w:lineRule="exact"/>
        <w:jc w:val="center"/>
        <w:rPr>
          <w:rFonts w:asciiTheme="minorEastAsia" w:hAnsiTheme="minorEastAsia" w:eastAsiaTheme="minorEastAsia"/>
          <w:highlight w:val="none"/>
        </w:rPr>
      </w:pPr>
    </w:p>
    <w:p w14:paraId="1F2618E5">
      <w:pPr>
        <w:topLinePunct w:val="0"/>
        <w:spacing w:before="240"/>
        <w:jc w:val="center"/>
        <w:rPr>
          <w:rFonts w:asciiTheme="minorEastAsia" w:hAnsiTheme="minorEastAsia" w:eastAsiaTheme="minorEastAsia"/>
          <w:sz w:val="30"/>
          <w:highlight w:val="none"/>
        </w:rPr>
      </w:pPr>
    </w:p>
    <w:p w14:paraId="7D95FFC5">
      <w:pPr>
        <w:topLinePunct w:val="0"/>
        <w:spacing w:before="240"/>
        <w:jc w:val="center"/>
        <w:rPr>
          <w:rFonts w:asciiTheme="minorEastAsia" w:hAnsiTheme="minorEastAsia" w:eastAsiaTheme="minorEastAsia"/>
          <w:sz w:val="30"/>
          <w:highlight w:val="none"/>
        </w:rPr>
      </w:pPr>
    </w:p>
    <w:p w14:paraId="70F4AB1C">
      <w:pPr>
        <w:rPr>
          <w:rFonts w:asciiTheme="minorEastAsia" w:hAnsiTheme="minorEastAsia" w:eastAsiaTheme="minorEastAsia"/>
          <w:sz w:val="30"/>
          <w:highlight w:val="none"/>
        </w:rPr>
      </w:pPr>
    </w:p>
    <w:p w14:paraId="6276A0C5">
      <w:pPr>
        <w:pStyle w:val="2"/>
        <w:rPr>
          <w:highlight w:val="none"/>
        </w:rPr>
      </w:pPr>
    </w:p>
    <w:p w14:paraId="13230F5B">
      <w:pPr>
        <w:topLinePunct w:val="0"/>
        <w:spacing w:before="240"/>
        <w:jc w:val="center"/>
        <w:rPr>
          <w:rFonts w:hint="eastAsia" w:asciiTheme="minorEastAsia" w:hAnsiTheme="minorEastAsia" w:eastAsiaTheme="minorEastAsia"/>
          <w:b/>
          <w:bCs/>
          <w:sz w:val="72"/>
          <w:szCs w:val="72"/>
          <w:highlight w:val="none"/>
          <w:lang w:eastAsia="zh-CN"/>
        </w:rPr>
      </w:pPr>
      <w:r>
        <w:rPr>
          <w:rFonts w:hint="eastAsia" w:asciiTheme="minorEastAsia" w:hAnsiTheme="minorEastAsia" w:eastAsiaTheme="minorEastAsia"/>
          <w:b/>
          <w:bCs/>
          <w:sz w:val="72"/>
          <w:szCs w:val="72"/>
          <w:highlight w:val="none"/>
          <w:lang w:eastAsia="zh-CN"/>
        </w:rPr>
        <w:t>应</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答</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文</w:t>
      </w:r>
      <w:r>
        <w:rPr>
          <w:rFonts w:hint="eastAsia" w:asciiTheme="minorEastAsia" w:hAnsiTheme="minorEastAsia" w:eastAsiaTheme="minorEastAsia"/>
          <w:b/>
          <w:bCs/>
          <w:sz w:val="72"/>
          <w:szCs w:val="72"/>
          <w:highlight w:val="none"/>
          <w:lang w:val="en-US" w:eastAsia="zh-CN"/>
        </w:rPr>
        <w:t xml:space="preserve"> </w:t>
      </w:r>
      <w:r>
        <w:rPr>
          <w:rFonts w:hint="eastAsia" w:asciiTheme="minorEastAsia" w:hAnsiTheme="minorEastAsia" w:eastAsiaTheme="minorEastAsia"/>
          <w:b/>
          <w:bCs/>
          <w:sz w:val="72"/>
          <w:szCs w:val="72"/>
          <w:highlight w:val="none"/>
          <w:lang w:eastAsia="zh-CN"/>
        </w:rPr>
        <w:t>件</w:t>
      </w:r>
    </w:p>
    <w:p w14:paraId="28122B9E">
      <w:pPr>
        <w:pStyle w:val="2"/>
        <w:rPr>
          <w:rFonts w:asciiTheme="minorEastAsia" w:hAnsiTheme="minorEastAsia" w:eastAsiaTheme="minorEastAsia"/>
          <w:sz w:val="30"/>
          <w:highlight w:val="none"/>
        </w:rPr>
      </w:pPr>
    </w:p>
    <w:p w14:paraId="3094945F">
      <w:pPr>
        <w:pStyle w:val="2"/>
        <w:rPr>
          <w:rFonts w:asciiTheme="minorEastAsia" w:hAnsiTheme="minorEastAsia" w:eastAsiaTheme="minorEastAsia"/>
          <w:sz w:val="30"/>
          <w:highlight w:val="none"/>
        </w:rPr>
      </w:pPr>
    </w:p>
    <w:p w14:paraId="3CB6CB5E">
      <w:pPr>
        <w:rPr>
          <w:highlight w:val="none"/>
        </w:rPr>
      </w:pPr>
    </w:p>
    <w:p w14:paraId="24DE14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olor w:val="000000"/>
          <w:sz w:val="28"/>
          <w:szCs w:val="28"/>
          <w:highlight w:val="none"/>
          <w:u w:val="none"/>
        </w:rPr>
      </w:pPr>
      <w:r>
        <w:rPr>
          <w:rFonts w:asciiTheme="minorEastAsia" w:hAnsiTheme="minorEastAsia" w:eastAsiaTheme="minorEastAsia"/>
          <w:color w:val="000000"/>
          <w:sz w:val="28"/>
          <w:szCs w:val="28"/>
          <w:highlight w:val="none"/>
          <w:u w:val="none"/>
        </w:rPr>
        <w:t>应答人：（盖单位</w:t>
      </w:r>
      <w:r>
        <w:rPr>
          <w:rFonts w:hint="eastAsia" w:asciiTheme="minorEastAsia" w:hAnsiTheme="minorEastAsia" w:eastAsiaTheme="minorEastAsia"/>
          <w:color w:val="000000"/>
          <w:sz w:val="28"/>
          <w:szCs w:val="28"/>
          <w:highlight w:val="none"/>
          <w:u w:val="none"/>
        </w:rPr>
        <w:t>公</w:t>
      </w:r>
      <w:r>
        <w:rPr>
          <w:rFonts w:asciiTheme="minorEastAsia" w:hAnsiTheme="minorEastAsia" w:eastAsiaTheme="minorEastAsia"/>
          <w:color w:val="000000"/>
          <w:sz w:val="28"/>
          <w:szCs w:val="28"/>
          <w:highlight w:val="none"/>
          <w:u w:val="none"/>
        </w:rPr>
        <w:t>章）</w:t>
      </w:r>
    </w:p>
    <w:p w14:paraId="3D399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olor w:val="000000"/>
          <w:sz w:val="28"/>
          <w:szCs w:val="28"/>
          <w:highlight w:val="none"/>
          <w:u w:val="none"/>
        </w:rPr>
      </w:pPr>
      <w:r>
        <w:rPr>
          <w:rFonts w:asciiTheme="minorEastAsia" w:hAnsiTheme="minorEastAsia" w:eastAsiaTheme="minorEastAsia"/>
          <w:color w:val="000000"/>
          <w:sz w:val="28"/>
          <w:szCs w:val="28"/>
          <w:highlight w:val="none"/>
          <w:u w:val="none"/>
        </w:rPr>
        <w:t>法定代表人或其委托代理人：</w:t>
      </w:r>
    </w:p>
    <w:p w14:paraId="4773B6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olor w:val="000000"/>
          <w:sz w:val="28"/>
          <w:szCs w:val="28"/>
          <w:highlight w:val="none"/>
          <w:u w:val="none"/>
        </w:rPr>
      </w:pPr>
      <w:r>
        <w:rPr>
          <w:rFonts w:asciiTheme="minorEastAsia" w:hAnsiTheme="minorEastAsia" w:eastAsiaTheme="minorEastAsia"/>
          <w:color w:val="000000"/>
          <w:sz w:val="28"/>
          <w:szCs w:val="28"/>
          <w:highlight w:val="none"/>
          <w:u w:val="none"/>
        </w:rPr>
        <w:t>地址</w:t>
      </w:r>
      <w:r>
        <w:rPr>
          <w:rFonts w:hint="eastAsia" w:asciiTheme="minorEastAsia" w:hAnsiTheme="minorEastAsia" w:eastAsiaTheme="minorEastAsia"/>
          <w:color w:val="000000"/>
          <w:sz w:val="28"/>
          <w:szCs w:val="28"/>
          <w:highlight w:val="none"/>
          <w:u w:val="none"/>
        </w:rPr>
        <w:t>：</w:t>
      </w:r>
    </w:p>
    <w:p w14:paraId="095BA2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olor w:val="000000"/>
          <w:sz w:val="28"/>
          <w:szCs w:val="28"/>
          <w:highlight w:val="none"/>
          <w:u w:val="none"/>
        </w:rPr>
      </w:pPr>
      <w:r>
        <w:rPr>
          <w:rFonts w:asciiTheme="minorEastAsia" w:hAnsiTheme="minorEastAsia" w:eastAsiaTheme="minorEastAsia"/>
          <w:color w:val="000000"/>
          <w:sz w:val="28"/>
          <w:szCs w:val="28"/>
          <w:highlight w:val="none"/>
          <w:u w:val="none"/>
        </w:rPr>
        <w:t>联系人</w:t>
      </w:r>
      <w:r>
        <w:rPr>
          <w:rFonts w:hint="eastAsia" w:asciiTheme="minorEastAsia" w:hAnsiTheme="minorEastAsia" w:eastAsiaTheme="minorEastAsia"/>
          <w:color w:val="000000"/>
          <w:sz w:val="28"/>
          <w:szCs w:val="28"/>
          <w:highlight w:val="none"/>
          <w:u w:val="none"/>
        </w:rPr>
        <w:t>：</w:t>
      </w:r>
    </w:p>
    <w:p w14:paraId="0B3892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olor w:val="000000"/>
          <w:sz w:val="28"/>
          <w:szCs w:val="28"/>
          <w:highlight w:val="none"/>
          <w:u w:val="none"/>
        </w:rPr>
      </w:pPr>
      <w:r>
        <w:rPr>
          <w:rFonts w:asciiTheme="minorEastAsia" w:hAnsiTheme="minorEastAsia" w:eastAsiaTheme="minorEastAsia"/>
          <w:color w:val="000000"/>
          <w:sz w:val="28"/>
          <w:szCs w:val="28"/>
          <w:highlight w:val="none"/>
          <w:u w:val="none"/>
        </w:rPr>
        <w:t>联系方式</w:t>
      </w:r>
      <w:r>
        <w:rPr>
          <w:rFonts w:hint="eastAsia" w:asciiTheme="minorEastAsia" w:hAnsiTheme="minorEastAsia" w:eastAsiaTheme="minorEastAsia"/>
          <w:color w:val="000000"/>
          <w:sz w:val="28"/>
          <w:szCs w:val="28"/>
          <w:highlight w:val="none"/>
          <w:u w:val="none"/>
        </w:rPr>
        <w:t>：</w:t>
      </w:r>
    </w:p>
    <w:p w14:paraId="18589B2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b/>
          <w:sz w:val="28"/>
          <w:szCs w:val="28"/>
          <w:highlight w:val="none"/>
          <w:u w:val="none"/>
          <w:lang w:val="en-US" w:eastAsia="zh-CN"/>
        </w:rPr>
      </w:pPr>
      <w:r>
        <w:rPr>
          <w:rFonts w:hint="eastAsia" w:asciiTheme="minorEastAsia" w:hAnsiTheme="minorEastAsia" w:eastAsiaTheme="minorEastAsia"/>
          <w:sz w:val="28"/>
          <w:szCs w:val="28"/>
          <w:highlight w:val="none"/>
          <w:u w:val="none"/>
          <w:lang w:val="en-US" w:eastAsia="zh-CN"/>
        </w:rPr>
        <w:t xml:space="preserve">日期：       </w:t>
      </w:r>
      <w:r>
        <w:rPr>
          <w:rFonts w:hint="eastAsia" w:asciiTheme="minorEastAsia" w:hAnsiTheme="minorEastAsia" w:eastAsiaTheme="minorEastAsia"/>
          <w:sz w:val="28"/>
          <w:szCs w:val="28"/>
          <w:highlight w:val="none"/>
          <w:u w:val="none"/>
        </w:rPr>
        <w:t>年</w:t>
      </w:r>
      <w:r>
        <w:rPr>
          <w:rFonts w:hint="eastAsia" w:asciiTheme="minorEastAsia" w:hAnsiTheme="minorEastAsia" w:eastAsiaTheme="minorEastAsia"/>
          <w:sz w:val="28"/>
          <w:szCs w:val="28"/>
          <w:highlight w:val="none"/>
          <w:u w:val="none"/>
          <w:lang w:val="en-US" w:eastAsia="zh-CN"/>
        </w:rPr>
        <w:t xml:space="preserve">       </w:t>
      </w:r>
      <w:r>
        <w:rPr>
          <w:rFonts w:hint="eastAsia" w:asciiTheme="minorEastAsia" w:hAnsiTheme="minorEastAsia" w:eastAsiaTheme="minorEastAsia"/>
          <w:sz w:val="28"/>
          <w:szCs w:val="28"/>
          <w:highlight w:val="none"/>
          <w:u w:val="none"/>
        </w:rPr>
        <w:t>月</w:t>
      </w:r>
      <w:r>
        <w:rPr>
          <w:rFonts w:hint="eastAsia" w:asciiTheme="minorEastAsia" w:hAnsiTheme="minorEastAsia" w:eastAsiaTheme="minorEastAsia"/>
          <w:sz w:val="28"/>
          <w:szCs w:val="28"/>
          <w:highlight w:val="none"/>
          <w:u w:val="none"/>
          <w:lang w:val="en-US" w:eastAsia="zh-CN"/>
        </w:rPr>
        <w:t xml:space="preserve">     日</w:t>
      </w:r>
    </w:p>
    <w:p w14:paraId="4C87F953">
      <w:pPr>
        <w:jc w:val="center"/>
        <w:rPr>
          <w:rFonts w:hint="eastAsia"/>
          <w:sz w:val="32"/>
          <w:szCs w:val="32"/>
          <w:highlight w:val="none"/>
          <w:lang w:val="en-US" w:eastAsia="zh-CN"/>
        </w:rPr>
      </w:pPr>
      <w:r>
        <w:rPr>
          <w:rFonts w:hint="eastAsia" w:ascii="宋体" w:hAnsi="宋体" w:eastAsia="宋体" w:cs="宋体"/>
          <w:spacing w:val="-4"/>
          <w:sz w:val="32"/>
          <w:szCs w:val="32"/>
          <w:highlight w:val="none"/>
        </w:rPr>
        <w:br w:type="page"/>
      </w:r>
      <w:r>
        <w:rPr>
          <w:rFonts w:hint="eastAsia"/>
          <w:sz w:val="32"/>
          <w:szCs w:val="32"/>
          <w:highlight w:val="none"/>
          <w:lang w:val="en-US" w:eastAsia="zh-CN"/>
        </w:rPr>
        <w:t>目 录</w:t>
      </w:r>
    </w:p>
    <w:p w14:paraId="05FC9ED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lang w:val="en-US" w:eastAsia="zh-CN"/>
        </w:rPr>
      </w:pPr>
    </w:p>
    <w:p w14:paraId="291A214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default" w:eastAsia="宋体"/>
          <w:sz w:val="28"/>
          <w:szCs w:val="28"/>
          <w:highlight w:val="none"/>
          <w:lang w:val="en-US" w:eastAsia="zh-CN"/>
        </w:rPr>
      </w:pPr>
      <w:r>
        <w:rPr>
          <w:rFonts w:hint="eastAsia"/>
          <w:sz w:val="28"/>
          <w:szCs w:val="28"/>
          <w:highlight w:val="none"/>
          <w:lang w:val="en-US" w:eastAsia="zh-CN"/>
        </w:rPr>
        <w:t>1</w:t>
      </w:r>
      <w:r>
        <w:rPr>
          <w:rFonts w:hint="eastAsia"/>
          <w:sz w:val="28"/>
          <w:szCs w:val="28"/>
          <w:highlight w:val="none"/>
        </w:rPr>
        <w:t>、响应声明及承诺函</w:t>
      </w:r>
      <w:r>
        <w:rPr>
          <w:rFonts w:hint="eastAsia" w:eastAsia="宋体"/>
          <w:sz w:val="28"/>
          <w:szCs w:val="28"/>
          <w:highlight w:val="none"/>
          <w:lang w:val="en-US" w:eastAsia="zh-CN"/>
        </w:rPr>
        <w:t xml:space="preserve">  </w:t>
      </w:r>
    </w:p>
    <w:p w14:paraId="67D841E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、法定代表人授权委托书</w:t>
      </w:r>
    </w:p>
    <w:p w14:paraId="2A0A546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、供应商基本信息</w:t>
      </w:r>
    </w:p>
    <w:p w14:paraId="3B51B25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4</w:t>
      </w:r>
      <w:r>
        <w:rPr>
          <w:rFonts w:hint="eastAsia"/>
          <w:sz w:val="28"/>
          <w:szCs w:val="28"/>
          <w:highlight w:val="none"/>
        </w:rPr>
        <w:t>、报价一览表</w:t>
      </w:r>
    </w:p>
    <w:p w14:paraId="730A433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5</w:t>
      </w:r>
      <w:r>
        <w:rPr>
          <w:rFonts w:hint="eastAsia"/>
          <w:sz w:val="28"/>
          <w:szCs w:val="28"/>
          <w:highlight w:val="none"/>
        </w:rPr>
        <w:t>、明细报价表</w:t>
      </w:r>
    </w:p>
    <w:p w14:paraId="5123ABA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、供应商承担类似项目业绩一览表</w:t>
      </w:r>
    </w:p>
    <w:p w14:paraId="2CD0F2A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default"/>
          <w:sz w:val="28"/>
          <w:szCs w:val="28"/>
          <w:highlight w:val="none"/>
          <w:lang w:val="en-US" w:eastAsia="zh-CN"/>
        </w:rPr>
      </w:pPr>
      <w:r>
        <w:rPr>
          <w:rFonts w:hint="eastAsia"/>
          <w:sz w:val="28"/>
          <w:szCs w:val="28"/>
          <w:highlight w:val="none"/>
          <w:lang w:val="en-US" w:eastAsia="zh-CN"/>
        </w:rPr>
        <w:t>7</w:t>
      </w:r>
      <w:r>
        <w:rPr>
          <w:rFonts w:hint="eastAsia"/>
          <w:sz w:val="28"/>
          <w:szCs w:val="28"/>
          <w:highlight w:val="none"/>
        </w:rPr>
        <w:t>、</w:t>
      </w:r>
      <w:r>
        <w:rPr>
          <w:rFonts w:hint="eastAsia"/>
          <w:sz w:val="28"/>
          <w:szCs w:val="28"/>
          <w:highlight w:val="none"/>
          <w:lang w:val="en-US" w:eastAsia="zh-CN"/>
        </w:rPr>
        <w:t>技术方案</w:t>
      </w:r>
    </w:p>
    <w:p w14:paraId="3040B6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8</w:t>
      </w:r>
      <w:r>
        <w:rPr>
          <w:rFonts w:hint="eastAsia"/>
          <w:sz w:val="28"/>
          <w:szCs w:val="28"/>
          <w:highlight w:val="none"/>
        </w:rPr>
        <w:t>、企业资格证明文件</w:t>
      </w:r>
    </w:p>
    <w:p w14:paraId="3111F94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sz w:val="28"/>
          <w:szCs w:val="28"/>
          <w:highlight w:val="none"/>
        </w:rPr>
      </w:pPr>
      <w:r>
        <w:rPr>
          <w:rFonts w:hint="eastAsia"/>
          <w:sz w:val="28"/>
          <w:szCs w:val="28"/>
          <w:highlight w:val="none"/>
          <w:lang w:val="en-US" w:eastAsia="zh-CN"/>
        </w:rPr>
        <w:t>9</w:t>
      </w:r>
      <w:r>
        <w:rPr>
          <w:rFonts w:hint="eastAsia"/>
          <w:sz w:val="28"/>
          <w:szCs w:val="28"/>
          <w:highlight w:val="none"/>
        </w:rPr>
        <w:t>、投标所需其它资料</w:t>
      </w:r>
    </w:p>
    <w:p w14:paraId="3405F16F">
      <w:pPr>
        <w:pStyle w:val="2"/>
        <w:rPr>
          <w:rFonts w:hint="eastAsia"/>
          <w:highlight w:val="none"/>
        </w:rPr>
      </w:pPr>
    </w:p>
    <w:p w14:paraId="01AAB66D">
      <w:pPr>
        <w:pStyle w:val="2"/>
        <w:rPr>
          <w:rFonts w:hint="eastAsia"/>
          <w:highlight w:val="none"/>
        </w:rPr>
      </w:pPr>
    </w:p>
    <w:p w14:paraId="66A671B5">
      <w:pPr>
        <w:rPr>
          <w:rFonts w:hint="eastAsia" w:ascii="宋体" w:hAnsi="宋体" w:eastAsia="宋体" w:cs="宋体"/>
          <w:highlight w:val="none"/>
        </w:rPr>
      </w:pPr>
      <w:r>
        <w:rPr>
          <w:rFonts w:hint="eastAsia" w:ascii="宋体" w:hAnsi="宋体" w:eastAsia="宋体" w:cs="宋体"/>
          <w:highlight w:val="none"/>
        </w:rPr>
        <w:br w:type="page"/>
      </w:r>
    </w:p>
    <w:p w14:paraId="7C4C59F3">
      <w:pPr>
        <w:pStyle w:val="25"/>
        <w:outlineLvl w:val="1"/>
        <w:rPr>
          <w:rFonts w:hint="eastAsia" w:ascii="宋体" w:hAnsi="宋体" w:eastAsia="宋体" w:cs="宋体"/>
          <w:highlight w:val="none"/>
        </w:rPr>
      </w:pPr>
      <w:r>
        <w:rPr>
          <w:rFonts w:hint="eastAsia" w:ascii="宋体" w:hAnsi="宋体" w:eastAsia="宋体" w:cs="宋体"/>
          <w:highlight w:val="none"/>
        </w:rPr>
        <w:t>一、响应声明及承诺函</w:t>
      </w:r>
    </w:p>
    <w:p w14:paraId="14159D6C">
      <w:pPr>
        <w:pStyle w:val="27"/>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响应声明及承诺函</w:t>
      </w:r>
    </w:p>
    <w:p w14:paraId="12C3F4FE">
      <w:pPr>
        <w:pStyle w:val="27"/>
        <w:spacing w:line="5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（采购单位名称）：</w:t>
      </w:r>
    </w:p>
    <w:p w14:paraId="57424E6F">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根据已收到的</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为的项目的</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，我单位在参加本项目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活动中，特做出如下承诺：</w:t>
      </w:r>
    </w:p>
    <w:p w14:paraId="7A4FE6C8">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一、我方具备《中华人民共和国政府采购法》第二十二条第一款规定的6项条件；</w:t>
      </w:r>
    </w:p>
    <w:p w14:paraId="427100ED">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二、我方在参加采购活动前三年内（自本项目</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时间之日起计算），在经营活动中没有重大违法记录（指因违法经营受到刑事处罚或者责令停产停业、吊销许可证或者执照、较大数额罚款等行政处罚）。</w:t>
      </w:r>
    </w:p>
    <w:p w14:paraId="3DE5DFC2">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三、我方按</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文件要求提交响应文件，响应</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文件规定的响应有效期；</w:t>
      </w:r>
    </w:p>
    <w:p w14:paraId="4E3B9AD6">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四、如果我方的响应文件被接受，我方将按《中华人民共和国民法典（第三编合同） 》及其他有关法律、法规的规定，按期、按质、按量交付采购单位，全面做到履约守信；</w:t>
      </w:r>
    </w:p>
    <w:p w14:paraId="360FB37C">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五、我方若违背本声明及承诺约定，经查实，自愿接受采购人及相关主管部门相应的规定处理，并依法承担相应的法律责任。</w:t>
      </w:r>
    </w:p>
    <w:p w14:paraId="7395B9A2">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六、我方同意采购人将本声明及承诺函上网公开。</w:t>
      </w:r>
    </w:p>
    <w:p w14:paraId="71A14016">
      <w:pPr>
        <w:pStyle w:val="27"/>
        <w:spacing w:line="500" w:lineRule="exact"/>
        <w:ind w:firstLine="480" w:firstLineChars="200"/>
        <w:jc w:val="left"/>
        <w:rPr>
          <w:rFonts w:hint="eastAsia" w:ascii="宋体" w:hAnsi="宋体" w:eastAsia="宋体" w:cs="宋体"/>
          <w:color w:val="FF0000"/>
          <w:sz w:val="24"/>
          <w:szCs w:val="24"/>
          <w:highlight w:val="none"/>
        </w:rPr>
      </w:pPr>
    </w:p>
    <w:p w14:paraId="6198A638">
      <w:pPr>
        <w:pStyle w:val="27"/>
        <w:spacing w:line="500" w:lineRule="exact"/>
        <w:jc w:val="left"/>
        <w:rPr>
          <w:rFonts w:hint="eastAsia" w:ascii="宋体" w:hAnsi="宋体" w:eastAsia="宋体" w:cs="宋体"/>
          <w:sz w:val="24"/>
          <w:szCs w:val="24"/>
          <w:highlight w:val="none"/>
        </w:rPr>
      </w:pPr>
    </w:p>
    <w:p w14:paraId="40A3ADC7">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 （公章）</w:t>
      </w:r>
    </w:p>
    <w:p w14:paraId="7D5C220D">
      <w:pPr>
        <w:pStyle w:val="27"/>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法定代表人（负责人）：（签字或盖章）</w:t>
      </w:r>
    </w:p>
    <w:p w14:paraId="5F2DB52A">
      <w:pPr>
        <w:pStyle w:val="27"/>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日期：    年    月   日</w:t>
      </w:r>
    </w:p>
    <w:p w14:paraId="40623419">
      <w:pPr>
        <w:spacing w:before="130" w:line="182" w:lineRule="auto"/>
        <w:ind w:firstLine="9"/>
        <w:rPr>
          <w:rFonts w:hint="eastAsia" w:ascii="宋体" w:hAnsi="宋体" w:eastAsia="宋体" w:cs="宋体"/>
          <w:highlight w:val="none"/>
        </w:rPr>
      </w:pPr>
    </w:p>
    <w:p w14:paraId="69AD3FC4">
      <w:pPr>
        <w:spacing w:before="130" w:line="182" w:lineRule="auto"/>
        <w:ind w:firstLine="9"/>
        <w:rPr>
          <w:rFonts w:hint="eastAsia" w:ascii="宋体" w:hAnsi="宋体" w:eastAsia="宋体" w:cs="宋体"/>
          <w:highlight w:val="none"/>
        </w:rPr>
      </w:pPr>
    </w:p>
    <w:p w14:paraId="106DF957">
      <w:pPr>
        <w:spacing w:before="130" w:line="182" w:lineRule="auto"/>
        <w:ind w:firstLine="22"/>
        <w:rPr>
          <w:rFonts w:hint="eastAsia" w:ascii="宋体" w:hAnsi="宋体" w:eastAsia="宋体" w:cs="宋体"/>
          <w:highlight w:val="none"/>
        </w:rPr>
      </w:pPr>
    </w:p>
    <w:p w14:paraId="57778C0D">
      <w:pPr>
        <w:spacing w:before="130" w:line="182" w:lineRule="auto"/>
        <w:ind w:firstLine="22"/>
        <w:rPr>
          <w:rFonts w:hint="eastAsia" w:ascii="宋体" w:hAnsi="宋体" w:eastAsia="宋体" w:cs="宋体"/>
          <w:highlight w:val="none"/>
        </w:rPr>
      </w:pPr>
    </w:p>
    <w:p w14:paraId="658C7FF0">
      <w:pPr>
        <w:spacing w:before="130" w:line="182" w:lineRule="auto"/>
        <w:ind w:firstLine="22"/>
        <w:rPr>
          <w:rFonts w:hint="eastAsia" w:ascii="宋体" w:hAnsi="宋体" w:eastAsia="宋体" w:cs="宋体"/>
          <w:highlight w:val="none"/>
        </w:rPr>
      </w:pPr>
    </w:p>
    <w:p w14:paraId="5158D265">
      <w:pPr>
        <w:spacing w:before="130" w:line="182" w:lineRule="auto"/>
        <w:ind w:firstLine="8"/>
        <w:rPr>
          <w:rFonts w:hint="eastAsia" w:ascii="宋体" w:hAnsi="宋体" w:eastAsia="宋体" w:cs="宋体"/>
          <w:highlight w:val="none"/>
        </w:rPr>
      </w:pPr>
    </w:p>
    <w:p w14:paraId="4ABA6727">
      <w:pPr>
        <w:pStyle w:val="26"/>
        <w:outlineLvl w:val="1"/>
        <w:rPr>
          <w:rFonts w:hint="eastAsia" w:ascii="宋体" w:hAnsi="宋体" w:eastAsia="宋体" w:cs="宋体"/>
          <w:highlight w:val="none"/>
        </w:rPr>
      </w:pPr>
      <w:bookmarkStart w:id="38" w:name="_Toc7182"/>
      <w:r>
        <w:rPr>
          <w:rFonts w:hint="eastAsia" w:ascii="宋体" w:hAnsi="宋体" w:eastAsia="宋体" w:cs="宋体"/>
          <w:highlight w:val="none"/>
        </w:rPr>
        <w:t>二、法定代表人授权委托书</w:t>
      </w:r>
      <w:bookmarkEnd w:id="38"/>
    </w:p>
    <w:p w14:paraId="6CD2B71E">
      <w:pPr>
        <w:pStyle w:val="22"/>
        <w:spacing w:line="56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法定代表人授权委托书</w:t>
      </w:r>
    </w:p>
    <w:p w14:paraId="01B8DBE0">
      <w:pPr>
        <w:pStyle w:val="22"/>
        <w:spacing w:line="600" w:lineRule="exact"/>
        <w:rPr>
          <w:rFonts w:hint="eastAsia" w:ascii="宋体" w:hAnsi="宋体" w:eastAsia="宋体" w:cs="宋体"/>
          <w:sz w:val="32"/>
          <w:highlight w:val="none"/>
        </w:rPr>
      </w:pPr>
    </w:p>
    <w:p w14:paraId="092CC04A">
      <w:pPr>
        <w:pStyle w:val="23"/>
        <w:spacing w:line="54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07E2DF6E">
      <w:pPr>
        <w:pStyle w:val="23"/>
        <w:spacing w:line="540" w:lineRule="exact"/>
        <w:ind w:firstLine="480" w:firstLineChars="200"/>
        <w:rPr>
          <w:rFonts w:hint="eastAsia" w:ascii="宋体" w:hAnsi="宋体" w:eastAsia="宋体" w:cs="宋体"/>
          <w:sz w:val="32"/>
          <w:szCs w:val="32"/>
          <w:highlight w:val="none"/>
          <w:u w:val="single"/>
        </w:rPr>
      </w:pPr>
      <w:r>
        <w:rPr>
          <w:rFonts w:hint="eastAsia" w:ascii="宋体" w:hAnsi="宋体" w:eastAsia="宋体" w:cs="宋体"/>
          <w:sz w:val="24"/>
          <w:szCs w:val="24"/>
          <w:highlight w:val="none"/>
          <w:u w:val="single"/>
        </w:rPr>
        <w:t xml:space="preserve">      （单位名称）</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（姓名）</w:t>
      </w:r>
      <w:r>
        <w:rPr>
          <w:rFonts w:hint="eastAsia" w:ascii="宋体" w:hAnsi="宋体" w:eastAsia="宋体" w:cs="宋体"/>
          <w:sz w:val="24"/>
          <w:szCs w:val="24"/>
          <w:highlight w:val="none"/>
        </w:rPr>
        <w:t>，法定代表人身份证号：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，授权我单位</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（职务或职称）（姓名）</w:t>
      </w:r>
      <w:r>
        <w:rPr>
          <w:rFonts w:hint="eastAsia" w:ascii="宋体" w:hAnsi="宋体" w:eastAsia="宋体" w:cs="宋体"/>
          <w:sz w:val="24"/>
          <w:szCs w:val="24"/>
          <w:highlight w:val="none"/>
        </w:rPr>
        <w:t>，身份证号：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，为我单位本次授权代理人，全权处理此次</w:t>
      </w:r>
      <w:r>
        <w:rPr>
          <w:rFonts w:hint="eastAsia" w:ascii="宋体" w:hAnsi="宋体" w:eastAsia="宋体" w:cs="宋体"/>
          <w:sz w:val="24"/>
          <w:szCs w:val="24"/>
          <w:highlight w:val="none"/>
          <w:u w:val="single"/>
        </w:rPr>
        <w:t xml:space="preserve">        （项目名称）</w:t>
      </w:r>
      <w:r>
        <w:rPr>
          <w:rFonts w:hint="eastAsia" w:ascii="宋体" w:hAnsi="宋体" w:cs="宋体"/>
          <w:kern w:val="10"/>
          <w:sz w:val="24"/>
          <w:szCs w:val="24"/>
          <w:highlight w:val="none"/>
          <w:lang w:eastAsia="zh-CN"/>
        </w:rPr>
        <w:t>招标</w:t>
      </w:r>
      <w:r>
        <w:rPr>
          <w:rFonts w:hint="eastAsia" w:ascii="宋体" w:hAnsi="宋体" w:eastAsia="宋体" w:cs="宋体"/>
          <w:sz w:val="24"/>
          <w:szCs w:val="24"/>
          <w:highlight w:val="none"/>
        </w:rPr>
        <w:t>活动的一切事宜。</w:t>
      </w:r>
    </w:p>
    <w:p w14:paraId="3FCF8F2E">
      <w:pPr>
        <w:pStyle w:val="23"/>
        <w:spacing w:line="540" w:lineRule="exact"/>
        <w:ind w:firstLine="630"/>
        <w:rPr>
          <w:rFonts w:hint="eastAsia" w:ascii="宋体" w:hAnsi="宋体" w:eastAsia="宋体" w:cs="宋体"/>
          <w:sz w:val="24"/>
          <w:szCs w:val="20"/>
          <w:highlight w:val="none"/>
        </w:rPr>
      </w:pPr>
      <w:r>
        <w:rPr>
          <w:rFonts w:hint="eastAsia" w:ascii="宋体" w:hAnsi="宋体" w:eastAsia="宋体" w:cs="宋体"/>
          <w:sz w:val="24"/>
          <w:szCs w:val="20"/>
          <w:highlight w:val="none"/>
        </w:rPr>
        <w:t>特此授权。</w:t>
      </w:r>
    </w:p>
    <w:p w14:paraId="2DE7306A">
      <w:pPr>
        <w:pStyle w:val="23"/>
        <w:spacing w:line="600" w:lineRule="exact"/>
        <w:ind w:firstLine="630"/>
        <w:rPr>
          <w:rFonts w:hint="eastAsia" w:ascii="宋体" w:hAnsi="宋体" w:eastAsia="宋体" w:cs="宋体"/>
          <w:sz w:val="24"/>
          <w:szCs w:val="24"/>
          <w:highlight w:val="none"/>
        </w:rPr>
      </w:pPr>
    </w:p>
    <w:p w14:paraId="67AD7E4F">
      <w:pPr>
        <w:pStyle w:val="23"/>
        <w:spacing w:line="600" w:lineRule="exact"/>
        <w:ind w:firstLine="630"/>
        <w:rPr>
          <w:rFonts w:hint="eastAsia" w:ascii="宋体" w:hAnsi="宋体" w:eastAsia="宋体" w:cs="宋体"/>
          <w:sz w:val="24"/>
          <w:szCs w:val="24"/>
          <w:highlight w:val="none"/>
        </w:rPr>
      </w:pPr>
    </w:p>
    <w:p w14:paraId="5819D874">
      <w:pPr>
        <w:pStyle w:val="23"/>
        <w:spacing w:line="600" w:lineRule="exact"/>
        <w:ind w:firstLine="630"/>
        <w:rPr>
          <w:rFonts w:hint="eastAsia" w:ascii="宋体" w:hAnsi="宋体" w:eastAsia="宋体" w:cs="宋体"/>
          <w:sz w:val="24"/>
          <w:szCs w:val="24"/>
          <w:highlight w:val="none"/>
        </w:rPr>
      </w:pPr>
    </w:p>
    <w:p w14:paraId="5DB7593C">
      <w:pPr>
        <w:pStyle w:val="23"/>
        <w:spacing w:line="600" w:lineRule="exact"/>
        <w:ind w:firstLine="630"/>
        <w:rPr>
          <w:rFonts w:hint="eastAsia" w:ascii="宋体" w:hAnsi="宋体" w:eastAsia="宋体" w:cs="宋体"/>
          <w:sz w:val="24"/>
          <w:szCs w:val="24"/>
          <w:highlight w:val="none"/>
        </w:rPr>
      </w:pPr>
    </w:p>
    <w:p w14:paraId="6F9E7879">
      <w:pPr>
        <w:spacing w:line="560" w:lineRule="exact"/>
        <w:ind w:left="0" w:leftChars="0" w:firstLine="638" w:firstLineChars="266"/>
        <w:rPr>
          <w:rFonts w:hint="eastAsia" w:ascii="宋体" w:hAnsi="宋体" w:eastAsia="宋体" w:cs="宋体"/>
          <w:sz w:val="24"/>
          <w:highlight w:val="none"/>
        </w:rPr>
      </w:pPr>
      <w:r>
        <w:rPr>
          <w:rFonts w:hint="eastAsia" w:ascii="宋体" w:hAnsi="宋体" w:eastAsia="宋体" w:cs="宋体"/>
          <w:sz w:val="24"/>
          <w:highlight w:val="none"/>
        </w:rPr>
        <w:t xml:space="preserve">单位名称（公章）：  </w:t>
      </w:r>
    </w:p>
    <w:p w14:paraId="26DE5F56">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法定代表人：（签字或盖章）</w:t>
      </w:r>
    </w:p>
    <w:p w14:paraId="13C49229">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授权代理人：（签字或盖章）</w:t>
      </w:r>
    </w:p>
    <w:p w14:paraId="26520906">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年  月  日</w:t>
      </w:r>
    </w:p>
    <w:p w14:paraId="256DFC9E">
      <w:pPr>
        <w:rPr>
          <w:rFonts w:hint="eastAsia" w:ascii="宋体" w:hAnsi="宋体" w:eastAsia="宋体" w:cs="宋体"/>
          <w:sz w:val="24"/>
          <w:szCs w:val="20"/>
          <w:highlight w:val="none"/>
        </w:rPr>
      </w:pPr>
      <w:r>
        <w:rPr>
          <w:rFonts w:hint="eastAsia" w:ascii="宋体" w:hAnsi="宋体" w:eastAsia="宋体" w:cs="宋体"/>
          <w:sz w:val="24"/>
          <w:szCs w:val="20"/>
          <w:highlight w:val="none"/>
        </w:rPr>
        <w:br w:type="page"/>
      </w:r>
    </w:p>
    <w:p w14:paraId="591F7D83">
      <w:pPr>
        <w:pStyle w:val="22"/>
        <w:spacing w:line="56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218DC5D0">
      <w:pPr>
        <w:spacing w:line="360" w:lineRule="auto"/>
        <w:rPr>
          <w:rFonts w:hint="eastAsia" w:ascii="宋体" w:hAnsi="宋体" w:eastAsia="宋体" w:cs="宋体"/>
          <w:sz w:val="24"/>
          <w:szCs w:val="24"/>
          <w:highlight w:val="none"/>
        </w:rPr>
      </w:pPr>
    </w:p>
    <w:p w14:paraId="27F47B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19B1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DAA24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26AAA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EC32A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73FB11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4196313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的法定代表人。</w:t>
      </w:r>
    </w:p>
    <w:p w14:paraId="7AB3DF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4FBDC95">
      <w:pPr>
        <w:spacing w:line="360" w:lineRule="auto"/>
        <w:rPr>
          <w:rFonts w:hint="eastAsia" w:ascii="宋体" w:hAnsi="宋体" w:eastAsia="宋体" w:cs="宋体"/>
          <w:sz w:val="24"/>
          <w:szCs w:val="24"/>
          <w:highlight w:val="none"/>
        </w:rPr>
      </w:pPr>
    </w:p>
    <w:p w14:paraId="33173640">
      <w:pPr>
        <w:spacing w:line="360" w:lineRule="auto"/>
        <w:rPr>
          <w:rFonts w:hint="eastAsia" w:ascii="宋体" w:hAnsi="宋体" w:eastAsia="宋体" w:cs="宋体"/>
          <w:sz w:val="24"/>
          <w:szCs w:val="24"/>
          <w:highlight w:val="none"/>
        </w:rPr>
      </w:pPr>
    </w:p>
    <w:p w14:paraId="5183A8E3">
      <w:pPr>
        <w:spacing w:line="360" w:lineRule="auto"/>
        <w:rPr>
          <w:rFonts w:hint="eastAsia" w:ascii="宋体" w:hAnsi="宋体" w:eastAsia="宋体" w:cs="宋体"/>
          <w:sz w:val="24"/>
          <w:szCs w:val="24"/>
          <w:highlight w:val="none"/>
        </w:rPr>
      </w:pPr>
    </w:p>
    <w:p w14:paraId="19FFDE7A">
      <w:pPr>
        <w:spacing w:line="360" w:lineRule="auto"/>
        <w:rPr>
          <w:rFonts w:hint="eastAsia" w:ascii="宋体" w:hAnsi="宋体" w:eastAsia="宋体" w:cs="宋体"/>
          <w:sz w:val="24"/>
          <w:szCs w:val="24"/>
          <w:highlight w:val="none"/>
        </w:rPr>
      </w:pPr>
    </w:p>
    <w:p w14:paraId="0481A5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（电子印章）</w:t>
      </w:r>
    </w:p>
    <w:p w14:paraId="3279B6B0">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年  月  日</w:t>
      </w:r>
    </w:p>
    <w:p w14:paraId="1DF52838">
      <w:pPr>
        <w:pStyle w:val="23"/>
        <w:spacing w:line="700" w:lineRule="exact"/>
        <w:rPr>
          <w:rFonts w:hint="eastAsia" w:ascii="宋体" w:hAnsi="宋体" w:eastAsia="宋体" w:cs="宋体"/>
          <w:sz w:val="24"/>
          <w:szCs w:val="20"/>
          <w:highlight w:val="none"/>
        </w:rPr>
      </w:pPr>
    </w:p>
    <w:p w14:paraId="7EA5CC08">
      <w:pPr>
        <w:rPr>
          <w:rFonts w:hint="eastAsia" w:ascii="宋体" w:hAnsi="宋体" w:eastAsia="宋体" w:cs="宋体"/>
          <w:highlight w:val="none"/>
        </w:rPr>
      </w:pPr>
      <w:r>
        <w:rPr>
          <w:rFonts w:hint="eastAsia" w:ascii="宋体" w:hAnsi="宋体" w:eastAsia="宋体" w:cs="宋体"/>
          <w:highlight w:val="none"/>
        </w:rPr>
        <w:br w:type="page"/>
      </w:r>
    </w:p>
    <w:p w14:paraId="66A7D538">
      <w:pPr>
        <w:pStyle w:val="28"/>
        <w:outlineLvl w:val="1"/>
        <w:rPr>
          <w:rFonts w:hint="eastAsia" w:ascii="宋体" w:hAnsi="宋体" w:eastAsia="宋体" w:cs="宋体"/>
          <w:highlight w:val="none"/>
        </w:rPr>
      </w:pPr>
      <w:bookmarkStart w:id="39" w:name="_Toc15346"/>
      <w:r>
        <w:rPr>
          <w:rFonts w:hint="eastAsia" w:ascii="宋体" w:hAnsi="宋体" w:eastAsia="宋体" w:cs="宋体"/>
          <w:highlight w:val="none"/>
        </w:rPr>
        <w:t>三、供应商基本信息</w:t>
      </w:r>
      <w:bookmarkEnd w:id="39"/>
    </w:p>
    <w:p w14:paraId="41584057">
      <w:pPr>
        <w:pStyle w:val="2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供应商基本情况表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1B9F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FA3CA98">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p>
        </w:tc>
        <w:tc>
          <w:tcPr>
            <w:tcW w:w="6998" w:type="dxa"/>
            <w:gridSpan w:val="3"/>
            <w:vAlign w:val="center"/>
          </w:tcPr>
          <w:p w14:paraId="67B8F897">
            <w:pPr>
              <w:pStyle w:val="29"/>
              <w:spacing w:line="600" w:lineRule="exact"/>
              <w:jc w:val="center"/>
              <w:rPr>
                <w:rFonts w:hint="eastAsia" w:ascii="宋体" w:hAnsi="宋体" w:eastAsia="宋体" w:cs="宋体"/>
                <w:color w:val="000000"/>
                <w:sz w:val="24"/>
                <w:szCs w:val="24"/>
                <w:highlight w:val="none"/>
              </w:rPr>
            </w:pPr>
          </w:p>
        </w:tc>
      </w:tr>
      <w:tr w14:paraId="3B45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D58D40">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3118" w:type="dxa"/>
            <w:vAlign w:val="center"/>
          </w:tcPr>
          <w:p w14:paraId="765BC6D4">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6E8DB131">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注册地区</w:t>
            </w:r>
          </w:p>
        </w:tc>
        <w:tc>
          <w:tcPr>
            <w:tcW w:w="2604" w:type="dxa"/>
            <w:vAlign w:val="center"/>
          </w:tcPr>
          <w:p w14:paraId="6D55FD48">
            <w:pPr>
              <w:pStyle w:val="29"/>
              <w:spacing w:line="600" w:lineRule="exact"/>
              <w:jc w:val="center"/>
              <w:rPr>
                <w:rFonts w:hint="eastAsia" w:ascii="宋体" w:hAnsi="宋体" w:eastAsia="宋体" w:cs="宋体"/>
                <w:color w:val="000000"/>
                <w:sz w:val="24"/>
                <w:szCs w:val="24"/>
                <w:highlight w:val="none"/>
              </w:rPr>
            </w:pPr>
          </w:p>
        </w:tc>
      </w:tr>
      <w:tr w14:paraId="46C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C85BD2">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tc>
        <w:tc>
          <w:tcPr>
            <w:tcW w:w="3118" w:type="dxa"/>
            <w:vAlign w:val="center"/>
          </w:tcPr>
          <w:p w14:paraId="6190375E">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6414190B">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604" w:type="dxa"/>
            <w:vAlign w:val="center"/>
          </w:tcPr>
          <w:p w14:paraId="04458E23">
            <w:pPr>
              <w:pStyle w:val="29"/>
              <w:spacing w:line="600" w:lineRule="exact"/>
              <w:jc w:val="center"/>
              <w:rPr>
                <w:rFonts w:hint="eastAsia" w:ascii="宋体" w:hAnsi="宋体" w:eastAsia="宋体" w:cs="宋体"/>
                <w:color w:val="000000"/>
                <w:sz w:val="24"/>
                <w:szCs w:val="24"/>
                <w:highlight w:val="none"/>
              </w:rPr>
            </w:pPr>
          </w:p>
        </w:tc>
      </w:tr>
      <w:tr w14:paraId="5D9A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5086FB">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118" w:type="dxa"/>
            <w:vAlign w:val="center"/>
          </w:tcPr>
          <w:p w14:paraId="4FE8385B">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25E050C6">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单位性质</w:t>
            </w:r>
          </w:p>
        </w:tc>
        <w:tc>
          <w:tcPr>
            <w:tcW w:w="2604" w:type="dxa"/>
            <w:vAlign w:val="center"/>
          </w:tcPr>
          <w:p w14:paraId="536A2F6E">
            <w:pPr>
              <w:pStyle w:val="29"/>
              <w:spacing w:line="600" w:lineRule="exact"/>
              <w:jc w:val="center"/>
              <w:rPr>
                <w:rFonts w:hint="eastAsia" w:ascii="宋体" w:hAnsi="宋体" w:eastAsia="宋体" w:cs="宋体"/>
                <w:color w:val="000000"/>
                <w:sz w:val="24"/>
                <w:szCs w:val="24"/>
                <w:highlight w:val="none"/>
              </w:rPr>
            </w:pPr>
          </w:p>
        </w:tc>
      </w:tr>
      <w:tr w14:paraId="1E54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28B48A7">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注册号或社会信用代码</w:t>
            </w:r>
          </w:p>
        </w:tc>
        <w:tc>
          <w:tcPr>
            <w:tcW w:w="3118" w:type="dxa"/>
            <w:vAlign w:val="center"/>
          </w:tcPr>
          <w:p w14:paraId="6FD75649">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198845A7">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注册资本（万元）</w:t>
            </w:r>
          </w:p>
        </w:tc>
        <w:tc>
          <w:tcPr>
            <w:tcW w:w="2604" w:type="dxa"/>
            <w:vAlign w:val="center"/>
          </w:tcPr>
          <w:p w14:paraId="3585657F">
            <w:pPr>
              <w:pStyle w:val="29"/>
              <w:spacing w:line="600" w:lineRule="exact"/>
              <w:jc w:val="center"/>
              <w:rPr>
                <w:rFonts w:hint="eastAsia" w:ascii="宋体" w:hAnsi="宋体" w:eastAsia="宋体" w:cs="宋体"/>
                <w:color w:val="000000"/>
                <w:sz w:val="24"/>
                <w:szCs w:val="24"/>
                <w:highlight w:val="none"/>
              </w:rPr>
            </w:pPr>
          </w:p>
        </w:tc>
      </w:tr>
      <w:tr w14:paraId="585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D49D328">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供应商类别</w:t>
            </w:r>
          </w:p>
        </w:tc>
        <w:tc>
          <w:tcPr>
            <w:tcW w:w="6998" w:type="dxa"/>
            <w:gridSpan w:val="3"/>
            <w:vAlign w:val="center"/>
          </w:tcPr>
          <w:p w14:paraId="02BAA71F">
            <w:pPr>
              <w:pStyle w:val="29"/>
              <w:spacing w:line="600" w:lineRule="exact"/>
              <w:jc w:val="center"/>
              <w:rPr>
                <w:rFonts w:hint="eastAsia" w:ascii="宋体" w:hAnsi="宋体" w:eastAsia="宋体" w:cs="宋体"/>
                <w:color w:val="000000"/>
                <w:sz w:val="24"/>
                <w:szCs w:val="24"/>
                <w:highlight w:val="none"/>
              </w:rPr>
            </w:pPr>
          </w:p>
        </w:tc>
      </w:tr>
      <w:tr w14:paraId="29F5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0DE879">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118" w:type="dxa"/>
            <w:vAlign w:val="center"/>
          </w:tcPr>
          <w:p w14:paraId="04015801">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5091486D">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604" w:type="dxa"/>
            <w:vAlign w:val="center"/>
          </w:tcPr>
          <w:p w14:paraId="5CD69B11">
            <w:pPr>
              <w:pStyle w:val="29"/>
              <w:spacing w:line="600" w:lineRule="exact"/>
              <w:jc w:val="center"/>
              <w:rPr>
                <w:rFonts w:hint="eastAsia" w:ascii="宋体" w:hAnsi="宋体" w:eastAsia="宋体" w:cs="宋体"/>
                <w:color w:val="000000"/>
                <w:sz w:val="24"/>
                <w:szCs w:val="24"/>
                <w:highlight w:val="none"/>
              </w:rPr>
            </w:pPr>
          </w:p>
        </w:tc>
      </w:tr>
      <w:tr w14:paraId="4038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6668DF">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3118" w:type="dxa"/>
            <w:vAlign w:val="center"/>
          </w:tcPr>
          <w:p w14:paraId="618C2366">
            <w:pPr>
              <w:pStyle w:val="29"/>
              <w:spacing w:line="600" w:lineRule="exact"/>
              <w:jc w:val="center"/>
              <w:rPr>
                <w:rFonts w:hint="eastAsia" w:ascii="宋体" w:hAnsi="宋体" w:eastAsia="宋体" w:cs="宋体"/>
                <w:color w:val="000000"/>
                <w:sz w:val="24"/>
                <w:szCs w:val="24"/>
                <w:highlight w:val="none"/>
              </w:rPr>
            </w:pPr>
          </w:p>
        </w:tc>
        <w:tc>
          <w:tcPr>
            <w:tcW w:w="1276" w:type="dxa"/>
            <w:vAlign w:val="center"/>
          </w:tcPr>
          <w:p w14:paraId="28091A0F">
            <w:pPr>
              <w:pStyle w:val="29"/>
              <w:spacing w:line="6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c>
          <w:tcPr>
            <w:tcW w:w="2604" w:type="dxa"/>
            <w:vAlign w:val="center"/>
          </w:tcPr>
          <w:p w14:paraId="7115C45D">
            <w:pPr>
              <w:pStyle w:val="29"/>
              <w:spacing w:line="600" w:lineRule="exact"/>
              <w:jc w:val="center"/>
              <w:rPr>
                <w:rFonts w:hint="eastAsia" w:ascii="宋体" w:hAnsi="宋体" w:eastAsia="宋体" w:cs="宋体"/>
                <w:color w:val="000000"/>
                <w:sz w:val="24"/>
                <w:szCs w:val="24"/>
                <w:highlight w:val="none"/>
              </w:rPr>
            </w:pPr>
          </w:p>
        </w:tc>
      </w:tr>
      <w:tr w14:paraId="1616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vAlign w:val="center"/>
          </w:tcPr>
          <w:p w14:paraId="23F49E60">
            <w:pPr>
              <w:pStyle w:val="29"/>
              <w:spacing w:line="5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6998" w:type="dxa"/>
            <w:gridSpan w:val="3"/>
          </w:tcPr>
          <w:p w14:paraId="0FD14A04">
            <w:pPr>
              <w:pStyle w:val="29"/>
              <w:spacing w:line="560" w:lineRule="exact"/>
              <w:ind w:firstLine="1432" w:firstLineChars="597"/>
              <w:rPr>
                <w:rFonts w:hint="eastAsia" w:ascii="宋体" w:hAnsi="宋体" w:eastAsia="宋体" w:cs="宋体"/>
                <w:color w:val="000000"/>
                <w:sz w:val="24"/>
                <w:szCs w:val="24"/>
                <w:highlight w:val="none"/>
              </w:rPr>
            </w:pPr>
          </w:p>
        </w:tc>
      </w:tr>
      <w:tr w14:paraId="431A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vAlign w:val="center"/>
          </w:tcPr>
          <w:p w14:paraId="0A1AD699">
            <w:pPr>
              <w:pStyle w:val="29"/>
              <w:spacing w:line="5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6998" w:type="dxa"/>
            <w:gridSpan w:val="3"/>
            <w:vAlign w:val="center"/>
          </w:tcPr>
          <w:p w14:paraId="53E55B7D">
            <w:pPr>
              <w:pStyle w:val="29"/>
              <w:spacing w:line="500" w:lineRule="exact"/>
              <w:jc w:val="center"/>
              <w:rPr>
                <w:rFonts w:hint="eastAsia" w:ascii="宋体" w:hAnsi="宋体" w:eastAsia="宋体" w:cs="宋体"/>
                <w:color w:val="000000"/>
                <w:sz w:val="24"/>
                <w:szCs w:val="24"/>
                <w:highlight w:val="none"/>
              </w:rPr>
            </w:pPr>
          </w:p>
        </w:tc>
      </w:tr>
    </w:tbl>
    <w:p w14:paraId="3F23CB25">
      <w:pPr>
        <w:spacing w:before="129" w:line="187" w:lineRule="auto"/>
        <w:ind w:firstLine="5"/>
        <w:rPr>
          <w:rFonts w:hint="eastAsia" w:ascii="宋体" w:hAnsi="宋体" w:eastAsia="宋体" w:cs="宋体"/>
          <w:spacing w:val="-3"/>
          <w:highlight w:val="none"/>
        </w:rPr>
      </w:pPr>
    </w:p>
    <w:p w14:paraId="5A3E086E">
      <w:pPr>
        <w:rPr>
          <w:rFonts w:hint="eastAsia" w:ascii="宋体" w:hAnsi="宋体" w:eastAsia="宋体" w:cs="宋体"/>
          <w:highlight w:val="none"/>
        </w:rPr>
      </w:pPr>
      <w:r>
        <w:rPr>
          <w:rFonts w:hint="eastAsia" w:ascii="宋体" w:hAnsi="宋体" w:eastAsia="宋体" w:cs="宋体"/>
          <w:highlight w:val="none"/>
        </w:rPr>
        <w:br w:type="page"/>
      </w:r>
    </w:p>
    <w:p w14:paraId="7F77695E">
      <w:pPr>
        <w:spacing w:line="600" w:lineRule="exact"/>
        <w:rPr>
          <w:rFonts w:hint="eastAsia" w:ascii="宋体" w:hAnsi="宋体" w:eastAsia="宋体" w:cs="宋体"/>
          <w:b/>
          <w:sz w:val="32"/>
          <w:highlight w:val="none"/>
        </w:rPr>
      </w:pPr>
      <w:r>
        <w:rPr>
          <w:rFonts w:hint="eastAsia" w:ascii="宋体" w:hAnsi="宋体" w:eastAsia="宋体" w:cs="宋体"/>
          <w:b/>
          <w:sz w:val="32"/>
          <w:highlight w:val="none"/>
        </w:rPr>
        <w:t>四、报价一览表</w:t>
      </w:r>
    </w:p>
    <w:p w14:paraId="65F1A8EF">
      <w:pPr>
        <w:pStyle w:val="24"/>
        <w:rPr>
          <w:rFonts w:hint="eastAsia" w:ascii="宋体" w:hAnsi="宋体" w:eastAsia="宋体" w:cs="宋体"/>
          <w:highlight w:val="none"/>
        </w:rPr>
      </w:pPr>
    </w:p>
    <w:p w14:paraId="3907993C">
      <w:pPr>
        <w:spacing w:line="6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报价一览表</w:t>
      </w:r>
    </w:p>
    <w:p w14:paraId="71059433">
      <w:pPr>
        <w:spacing w:before="104" w:line="185" w:lineRule="auto"/>
        <w:ind w:firstLine="1155"/>
        <w:rPr>
          <w:rFonts w:hint="eastAsia" w:ascii="宋体" w:hAnsi="宋体" w:eastAsia="宋体" w:cs="宋体"/>
          <w:sz w:val="32"/>
          <w:szCs w:val="32"/>
          <w:highlight w:val="none"/>
        </w:rPr>
      </w:pPr>
    </w:p>
    <w:p w14:paraId="1E837770">
      <w:pPr>
        <w:rPr>
          <w:rFonts w:hint="eastAsia" w:ascii="宋体" w:hAnsi="宋体" w:eastAsia="宋体" w:cs="宋体"/>
          <w:highlight w:val="none"/>
        </w:rPr>
      </w:pPr>
    </w:p>
    <w:p w14:paraId="2B604053">
      <w:pPr>
        <w:spacing w:line="217" w:lineRule="exact"/>
        <w:rPr>
          <w:rFonts w:hint="eastAsia" w:ascii="宋体" w:hAnsi="宋体" w:eastAsia="宋体" w:cs="宋体"/>
          <w:highlight w:val="none"/>
        </w:rPr>
      </w:pPr>
    </w:p>
    <w:tbl>
      <w:tblPr>
        <w:tblStyle w:val="1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5464"/>
        <w:gridCol w:w="1761"/>
      </w:tblGrid>
      <w:tr w14:paraId="04DC8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97" w:type="dxa"/>
            <w:shd w:val="clear" w:color="auto" w:fill="auto"/>
            <w:vAlign w:val="center"/>
          </w:tcPr>
          <w:p w14:paraId="1D651407">
            <w:pPr>
              <w:tabs>
                <w:tab w:val="left" w:pos="7020"/>
                <w:tab w:val="left" w:pos="9000"/>
              </w:tabs>
              <w:adjustRightInd w:val="0"/>
              <w:snapToGrid w:val="0"/>
              <w:spacing w:before="60" w:after="60"/>
              <w:jc w:val="center"/>
              <w:rPr>
                <w:sz w:val="18"/>
                <w:szCs w:val="21"/>
                <w:highlight w:val="none"/>
              </w:rPr>
            </w:pPr>
            <w:r>
              <w:rPr>
                <w:rFonts w:hint="eastAsia" w:eastAsia="宋体"/>
                <w:sz w:val="18"/>
                <w:szCs w:val="21"/>
                <w:highlight w:val="none"/>
                <w:lang w:eastAsia="zh-CN"/>
              </w:rPr>
              <w:t>项目</w:t>
            </w:r>
            <w:r>
              <w:rPr>
                <w:rFonts w:hint="eastAsia"/>
                <w:sz w:val="18"/>
                <w:szCs w:val="21"/>
                <w:highlight w:val="none"/>
              </w:rPr>
              <w:t>名称</w:t>
            </w:r>
          </w:p>
        </w:tc>
        <w:tc>
          <w:tcPr>
            <w:tcW w:w="5464" w:type="dxa"/>
            <w:shd w:val="clear" w:color="auto" w:fill="auto"/>
            <w:vAlign w:val="center"/>
          </w:tcPr>
          <w:p w14:paraId="1CA61EC0">
            <w:pPr>
              <w:tabs>
                <w:tab w:val="left" w:pos="7020"/>
                <w:tab w:val="left" w:pos="9000"/>
              </w:tabs>
              <w:adjustRightInd w:val="0"/>
              <w:snapToGrid w:val="0"/>
              <w:spacing w:before="60" w:after="60"/>
              <w:jc w:val="center"/>
              <w:rPr>
                <w:rFonts w:hint="eastAsia" w:eastAsia="宋体"/>
                <w:sz w:val="18"/>
                <w:szCs w:val="21"/>
                <w:highlight w:val="none"/>
                <w:lang w:eastAsia="zh-CN"/>
              </w:rPr>
            </w:pPr>
            <w:r>
              <w:rPr>
                <w:sz w:val="18"/>
                <w:szCs w:val="21"/>
                <w:highlight w:val="none"/>
              </w:rPr>
              <w:t>投标总价</w:t>
            </w:r>
          </w:p>
        </w:tc>
        <w:tc>
          <w:tcPr>
            <w:tcW w:w="1761" w:type="dxa"/>
            <w:shd w:val="clear" w:color="auto" w:fill="auto"/>
            <w:vAlign w:val="center"/>
          </w:tcPr>
          <w:p w14:paraId="5F865938">
            <w:pPr>
              <w:tabs>
                <w:tab w:val="left" w:pos="7020"/>
                <w:tab w:val="left" w:pos="9000"/>
              </w:tabs>
              <w:adjustRightInd w:val="0"/>
              <w:snapToGrid w:val="0"/>
              <w:spacing w:before="60" w:after="60"/>
              <w:jc w:val="center"/>
              <w:rPr>
                <w:sz w:val="18"/>
                <w:szCs w:val="21"/>
                <w:highlight w:val="none"/>
              </w:rPr>
            </w:pPr>
            <w:r>
              <w:rPr>
                <w:rFonts w:hint="eastAsia" w:eastAsia="宋体"/>
                <w:szCs w:val="21"/>
                <w:highlight w:val="none"/>
                <w:lang w:eastAsia="zh-CN"/>
              </w:rPr>
              <w:t>税率</w:t>
            </w:r>
            <w:r>
              <w:rPr>
                <w:sz w:val="18"/>
                <w:szCs w:val="21"/>
                <w:highlight w:val="none"/>
              </w:rPr>
              <w:t>（％）</w:t>
            </w:r>
          </w:p>
        </w:tc>
      </w:tr>
      <w:tr w14:paraId="148EE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97" w:type="dxa"/>
            <w:vMerge w:val="restart"/>
            <w:shd w:val="clear" w:color="auto" w:fill="auto"/>
            <w:vAlign w:val="center"/>
          </w:tcPr>
          <w:p w14:paraId="77606C0A">
            <w:pPr>
              <w:tabs>
                <w:tab w:val="left" w:pos="7020"/>
                <w:tab w:val="left" w:pos="9000"/>
              </w:tabs>
              <w:adjustRightInd w:val="0"/>
              <w:snapToGrid w:val="0"/>
              <w:spacing w:before="60" w:after="60"/>
              <w:jc w:val="center"/>
              <w:rPr>
                <w:rFonts w:hint="eastAsia" w:eastAsia="宋体"/>
                <w:sz w:val="18"/>
                <w:szCs w:val="21"/>
                <w:highlight w:val="none"/>
                <w:lang w:eastAsia="zh-CN"/>
              </w:rPr>
            </w:pPr>
            <w:r>
              <w:rPr>
                <w:rFonts w:hint="eastAsia" w:eastAsia="宋体"/>
                <w:sz w:val="18"/>
                <w:szCs w:val="21"/>
                <w:highlight w:val="none"/>
                <w:lang w:eastAsia="zh-CN"/>
              </w:rPr>
              <w:t>电缆采购项目</w:t>
            </w:r>
          </w:p>
        </w:tc>
        <w:tc>
          <w:tcPr>
            <w:tcW w:w="5464" w:type="dxa"/>
            <w:shd w:val="clear" w:color="auto" w:fill="auto"/>
            <w:vAlign w:val="center"/>
          </w:tcPr>
          <w:p w14:paraId="5CA1AD87">
            <w:pPr>
              <w:tabs>
                <w:tab w:val="left" w:pos="7020"/>
                <w:tab w:val="left" w:pos="9000"/>
              </w:tabs>
              <w:adjustRightInd w:val="0"/>
              <w:snapToGrid w:val="0"/>
              <w:spacing w:before="60" w:after="60"/>
              <w:ind w:left="0" w:leftChars="0" w:firstLine="0" w:firstLineChars="0"/>
              <w:jc w:val="both"/>
              <w:rPr>
                <w:sz w:val="18"/>
                <w:szCs w:val="21"/>
                <w:highlight w:val="none"/>
              </w:rPr>
            </w:pPr>
            <w:r>
              <w:rPr>
                <w:sz w:val="18"/>
                <w:szCs w:val="21"/>
                <w:highlight w:val="none"/>
              </w:rPr>
              <w:t>金额（小写）：</w:t>
            </w:r>
          </w:p>
        </w:tc>
        <w:tc>
          <w:tcPr>
            <w:tcW w:w="1761" w:type="dxa"/>
            <w:vMerge w:val="restart"/>
            <w:shd w:val="clear" w:color="auto" w:fill="auto"/>
            <w:vAlign w:val="center"/>
          </w:tcPr>
          <w:p w14:paraId="1BCCDDE0">
            <w:pPr>
              <w:tabs>
                <w:tab w:val="left" w:pos="7020"/>
                <w:tab w:val="left" w:pos="9000"/>
              </w:tabs>
              <w:adjustRightInd w:val="0"/>
              <w:snapToGrid w:val="0"/>
              <w:spacing w:before="60" w:after="60"/>
              <w:ind w:firstLine="720" w:firstLineChars="400"/>
              <w:rPr>
                <w:sz w:val="18"/>
                <w:szCs w:val="21"/>
                <w:highlight w:val="none"/>
              </w:rPr>
            </w:pPr>
          </w:p>
        </w:tc>
      </w:tr>
      <w:tr w14:paraId="2F6D9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97" w:type="dxa"/>
            <w:vMerge w:val="continue"/>
            <w:shd w:val="clear" w:color="auto" w:fill="auto"/>
            <w:vAlign w:val="center"/>
          </w:tcPr>
          <w:p w14:paraId="766BF52D">
            <w:pPr>
              <w:tabs>
                <w:tab w:val="left" w:pos="7020"/>
                <w:tab w:val="left" w:pos="9000"/>
              </w:tabs>
              <w:adjustRightInd w:val="0"/>
              <w:snapToGrid w:val="0"/>
              <w:spacing w:before="60" w:after="60"/>
              <w:jc w:val="center"/>
              <w:rPr>
                <w:sz w:val="18"/>
                <w:szCs w:val="21"/>
                <w:highlight w:val="none"/>
              </w:rPr>
            </w:pPr>
          </w:p>
        </w:tc>
        <w:tc>
          <w:tcPr>
            <w:tcW w:w="5464" w:type="dxa"/>
            <w:shd w:val="clear" w:color="auto" w:fill="auto"/>
            <w:vAlign w:val="center"/>
          </w:tcPr>
          <w:p w14:paraId="20E95576">
            <w:pPr>
              <w:tabs>
                <w:tab w:val="left" w:pos="7020"/>
                <w:tab w:val="left" w:pos="9000"/>
              </w:tabs>
              <w:adjustRightInd w:val="0"/>
              <w:snapToGrid w:val="0"/>
              <w:spacing w:before="60" w:after="60"/>
              <w:rPr>
                <w:sz w:val="18"/>
                <w:szCs w:val="21"/>
                <w:highlight w:val="none"/>
              </w:rPr>
            </w:pPr>
            <w:r>
              <w:rPr>
                <w:sz w:val="18"/>
                <w:szCs w:val="21"/>
                <w:highlight w:val="none"/>
              </w:rPr>
              <w:t>大写：</w:t>
            </w:r>
          </w:p>
        </w:tc>
        <w:tc>
          <w:tcPr>
            <w:tcW w:w="1761" w:type="dxa"/>
            <w:vMerge w:val="continue"/>
            <w:shd w:val="clear" w:color="auto" w:fill="auto"/>
            <w:vAlign w:val="center"/>
          </w:tcPr>
          <w:p w14:paraId="0B7AC02F">
            <w:pPr>
              <w:tabs>
                <w:tab w:val="left" w:pos="7020"/>
                <w:tab w:val="left" w:pos="9000"/>
              </w:tabs>
              <w:adjustRightInd w:val="0"/>
              <w:snapToGrid w:val="0"/>
              <w:spacing w:before="60" w:after="60"/>
              <w:rPr>
                <w:sz w:val="18"/>
                <w:szCs w:val="21"/>
                <w:highlight w:val="none"/>
              </w:rPr>
            </w:pPr>
          </w:p>
        </w:tc>
      </w:tr>
    </w:tbl>
    <w:p w14:paraId="4096AF70">
      <w:pPr>
        <w:spacing w:line="560" w:lineRule="exact"/>
        <w:rPr>
          <w:rFonts w:hint="eastAsia" w:ascii="宋体" w:hAnsi="宋体" w:eastAsia="宋体" w:cs="宋体"/>
          <w:sz w:val="32"/>
          <w:szCs w:val="32"/>
          <w:highlight w:val="none"/>
        </w:rPr>
      </w:pPr>
    </w:p>
    <w:p w14:paraId="150C2AA8">
      <w:pPr>
        <w:spacing w:line="560" w:lineRule="exact"/>
        <w:rPr>
          <w:rFonts w:hint="eastAsia" w:ascii="宋体" w:hAnsi="宋体" w:eastAsia="宋体" w:cs="宋体"/>
          <w:sz w:val="32"/>
          <w:szCs w:val="32"/>
          <w:highlight w:val="none"/>
        </w:rPr>
      </w:pPr>
    </w:p>
    <w:p w14:paraId="25689179">
      <w:pPr>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单位名称（公章）：  </w:t>
      </w:r>
    </w:p>
    <w:p w14:paraId="6A9FB044">
      <w:pPr>
        <w:pStyle w:val="21"/>
        <w:rPr>
          <w:rFonts w:hint="eastAsia" w:ascii="宋体" w:hAnsi="宋体" w:eastAsia="宋体" w:cs="宋体"/>
          <w:sz w:val="24"/>
          <w:szCs w:val="24"/>
          <w:highlight w:val="none"/>
        </w:rPr>
      </w:pPr>
    </w:p>
    <w:p w14:paraId="02AA333E">
      <w:pPr>
        <w:pStyle w:val="21"/>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法定代表人（或授权代表）：（签字或盖章）</w:t>
      </w:r>
    </w:p>
    <w:p w14:paraId="64B185AF">
      <w:pPr>
        <w:pStyle w:val="23"/>
        <w:spacing w:line="700" w:lineRule="exact"/>
        <w:ind w:firstLine="629"/>
        <w:rPr>
          <w:rFonts w:hint="eastAsia" w:ascii="宋体" w:hAnsi="宋体" w:eastAsia="宋体" w:cs="宋体"/>
          <w:sz w:val="24"/>
          <w:szCs w:val="20"/>
          <w:highlight w:val="none"/>
        </w:rPr>
      </w:pPr>
    </w:p>
    <w:p w14:paraId="44F7C80B">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年  </w:t>
      </w:r>
      <w:r>
        <w:rPr>
          <w:rFonts w:hint="eastAsia" w:ascii="宋体" w:hAnsi="宋体" w:cs="宋体"/>
          <w:sz w:val="24"/>
          <w:szCs w:val="20"/>
          <w:highlight w:val="none"/>
          <w:lang w:val="en-US" w:eastAsia="zh-CN"/>
        </w:rPr>
        <w:t xml:space="preserve">  </w:t>
      </w:r>
      <w:r>
        <w:rPr>
          <w:rFonts w:hint="eastAsia" w:ascii="宋体" w:hAnsi="宋体" w:eastAsia="宋体" w:cs="宋体"/>
          <w:sz w:val="24"/>
          <w:szCs w:val="20"/>
          <w:highlight w:val="none"/>
        </w:rPr>
        <w:t xml:space="preserve">月  </w:t>
      </w:r>
      <w:r>
        <w:rPr>
          <w:rFonts w:hint="eastAsia" w:ascii="宋体" w:hAnsi="宋体" w:cs="宋体"/>
          <w:sz w:val="24"/>
          <w:szCs w:val="20"/>
          <w:highlight w:val="none"/>
          <w:lang w:val="en-US" w:eastAsia="zh-CN"/>
        </w:rPr>
        <w:t xml:space="preserve">  </w:t>
      </w:r>
      <w:r>
        <w:rPr>
          <w:rFonts w:hint="eastAsia" w:ascii="宋体" w:hAnsi="宋体" w:eastAsia="宋体" w:cs="宋体"/>
          <w:sz w:val="24"/>
          <w:szCs w:val="20"/>
          <w:highlight w:val="none"/>
        </w:rPr>
        <w:t>日</w:t>
      </w:r>
    </w:p>
    <w:p w14:paraId="7F1617A4">
      <w:pPr>
        <w:rPr>
          <w:rFonts w:hint="eastAsia" w:ascii="宋体" w:hAnsi="宋体" w:eastAsia="宋体" w:cs="宋体"/>
          <w:highlight w:val="none"/>
        </w:rPr>
      </w:pPr>
      <w:r>
        <w:rPr>
          <w:rFonts w:hint="eastAsia" w:ascii="宋体" w:hAnsi="宋体" w:eastAsia="宋体" w:cs="宋体"/>
          <w:highlight w:val="none"/>
        </w:rPr>
        <w:br w:type="page"/>
      </w:r>
    </w:p>
    <w:p w14:paraId="3C5FC3D7">
      <w:pPr>
        <w:rPr>
          <w:rFonts w:hint="eastAsia" w:ascii="宋体" w:hAnsi="宋体" w:eastAsia="宋体" w:cs="宋体"/>
          <w:b/>
          <w:sz w:val="32"/>
          <w:highlight w:val="none"/>
        </w:rPr>
      </w:pPr>
      <w:bookmarkStart w:id="40" w:name="_Toc11550"/>
      <w:r>
        <w:rPr>
          <w:rFonts w:hint="eastAsia" w:ascii="宋体" w:hAnsi="宋体" w:eastAsia="宋体" w:cs="宋体"/>
          <w:b/>
          <w:sz w:val="32"/>
          <w:highlight w:val="none"/>
        </w:rPr>
        <w:t>五、明细报价表</w:t>
      </w:r>
      <w:bookmarkEnd w:id="40"/>
    </w:p>
    <w:p w14:paraId="45613B9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sz w:val="30"/>
          <w:szCs w:val="30"/>
          <w:highlight w:val="none"/>
        </w:rPr>
      </w:pPr>
    </w:p>
    <w:p w14:paraId="213CBC34">
      <w:pPr>
        <w:pStyle w:val="20"/>
        <w:spacing w:line="600" w:lineRule="exact"/>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明细报价表</w:t>
      </w:r>
    </w:p>
    <w:tbl>
      <w:tblPr>
        <w:tblStyle w:val="1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507"/>
        <w:gridCol w:w="1015"/>
        <w:gridCol w:w="1243"/>
        <w:gridCol w:w="1287"/>
        <w:gridCol w:w="1432"/>
      </w:tblGrid>
      <w:tr w14:paraId="0725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36" w:type="dxa"/>
            <w:tcBorders>
              <w:tl2br w:val="nil"/>
              <w:tr2bl w:val="nil"/>
            </w:tcBorders>
            <w:vAlign w:val="center"/>
          </w:tcPr>
          <w:p w14:paraId="1B49A829">
            <w:pPr>
              <w:pStyle w:val="31"/>
              <w:widowControl/>
              <w:jc w:val="both"/>
              <w:rPr>
                <w:rFonts w:asciiTheme="minorEastAsia" w:hAnsiTheme="minorEastAsia" w:eastAsiaTheme="minorEastAsia"/>
                <w:b w:val="0"/>
                <w:bCs w:val="0"/>
                <w:kern w:val="0"/>
                <w:sz w:val="21"/>
                <w:szCs w:val="21"/>
                <w:highlight w:val="none"/>
              </w:rPr>
            </w:pPr>
            <w:r>
              <w:rPr>
                <w:rFonts w:hint="eastAsia" w:asciiTheme="minorEastAsia" w:hAnsiTheme="minorEastAsia" w:eastAsiaTheme="minorEastAsia"/>
                <w:b w:val="0"/>
                <w:bCs w:val="0"/>
                <w:kern w:val="0"/>
                <w:sz w:val="21"/>
                <w:szCs w:val="21"/>
                <w:highlight w:val="none"/>
              </w:rPr>
              <w:t>序号</w:t>
            </w:r>
          </w:p>
        </w:tc>
        <w:tc>
          <w:tcPr>
            <w:tcW w:w="3507" w:type="dxa"/>
            <w:tcBorders>
              <w:tl2br w:val="nil"/>
              <w:tr2bl w:val="nil"/>
            </w:tcBorders>
            <w:vAlign w:val="center"/>
          </w:tcPr>
          <w:p w14:paraId="13585299">
            <w:pPr>
              <w:pStyle w:val="31"/>
              <w:widowControl/>
              <w:jc w:val="both"/>
              <w:rPr>
                <w:rFonts w:asciiTheme="minorEastAsia" w:hAnsiTheme="minorEastAsia" w:eastAsiaTheme="minorEastAsia"/>
                <w:b w:val="0"/>
                <w:bCs w:val="0"/>
                <w:kern w:val="0"/>
                <w:sz w:val="21"/>
                <w:szCs w:val="21"/>
                <w:highlight w:val="none"/>
              </w:rPr>
            </w:pPr>
            <w:r>
              <w:rPr>
                <w:rFonts w:hint="eastAsia" w:ascii="宋体" w:hAnsi="宋体" w:eastAsia="宋体" w:cs="宋体"/>
                <w:b w:val="0"/>
                <w:bCs w:val="0"/>
                <w:sz w:val="21"/>
                <w:szCs w:val="21"/>
                <w:highlight w:val="none"/>
              </w:rPr>
              <w:t>货物名称</w:t>
            </w:r>
          </w:p>
        </w:tc>
        <w:tc>
          <w:tcPr>
            <w:tcW w:w="1015" w:type="dxa"/>
            <w:tcBorders>
              <w:tl2br w:val="nil"/>
              <w:tr2bl w:val="nil"/>
            </w:tcBorders>
            <w:vAlign w:val="center"/>
          </w:tcPr>
          <w:p w14:paraId="77284230">
            <w:pPr>
              <w:pStyle w:val="31"/>
              <w:widowControl/>
              <w:jc w:val="both"/>
              <w:rPr>
                <w:rFonts w:asciiTheme="minorEastAsia" w:hAnsiTheme="minorEastAsia" w:eastAsiaTheme="minorEastAsia"/>
                <w:b w:val="0"/>
                <w:bCs w:val="0"/>
                <w:kern w:val="0"/>
                <w:sz w:val="21"/>
                <w:szCs w:val="21"/>
                <w:highlight w:val="none"/>
              </w:rPr>
            </w:pPr>
            <w:r>
              <w:rPr>
                <w:rFonts w:hint="eastAsia" w:ascii="宋体" w:hAnsi="宋体" w:eastAsia="宋体" w:cs="宋体"/>
                <w:b w:val="0"/>
                <w:bCs w:val="0"/>
                <w:sz w:val="21"/>
                <w:szCs w:val="21"/>
                <w:highlight w:val="none"/>
              </w:rPr>
              <w:t>数量（米）</w:t>
            </w:r>
          </w:p>
        </w:tc>
        <w:tc>
          <w:tcPr>
            <w:tcW w:w="1243" w:type="dxa"/>
            <w:tcBorders>
              <w:tl2br w:val="nil"/>
              <w:tr2bl w:val="nil"/>
            </w:tcBorders>
            <w:vAlign w:val="center"/>
          </w:tcPr>
          <w:p w14:paraId="001B68AF">
            <w:pPr>
              <w:pStyle w:val="31"/>
              <w:widowControl/>
              <w:jc w:val="center"/>
              <w:rPr>
                <w:rFonts w:cs="Times New Roman" w:asciiTheme="minorEastAsia" w:hAnsiTheme="minorEastAsia" w:eastAsiaTheme="minorEastAsia"/>
                <w:b w:val="0"/>
                <w:bCs w:val="0"/>
                <w:kern w:val="0"/>
                <w:sz w:val="21"/>
                <w:szCs w:val="21"/>
                <w:highlight w:val="none"/>
                <w:lang w:val="en-US" w:eastAsia="zh-CN" w:bidi="ar-SA"/>
              </w:rPr>
            </w:pPr>
            <w:r>
              <w:rPr>
                <w:rFonts w:hint="eastAsia" w:asciiTheme="minorEastAsia" w:hAnsiTheme="minorEastAsia" w:eastAsiaTheme="minorEastAsia"/>
                <w:b w:val="0"/>
                <w:bCs w:val="0"/>
                <w:kern w:val="0"/>
                <w:sz w:val="21"/>
                <w:szCs w:val="21"/>
                <w:highlight w:val="none"/>
              </w:rPr>
              <w:t>综合单价（</w:t>
            </w:r>
            <w:r>
              <w:rPr>
                <w:rFonts w:asciiTheme="minorEastAsia" w:hAnsiTheme="minorEastAsia" w:eastAsiaTheme="minorEastAsia"/>
                <w:b w:val="0"/>
                <w:bCs w:val="0"/>
                <w:sz w:val="21"/>
                <w:szCs w:val="21"/>
                <w:highlight w:val="none"/>
              </w:rPr>
              <w:t>万</w:t>
            </w:r>
            <w:r>
              <w:rPr>
                <w:rFonts w:hint="eastAsia" w:asciiTheme="minorEastAsia" w:hAnsiTheme="minorEastAsia" w:eastAsiaTheme="minorEastAsia"/>
                <w:b w:val="0"/>
                <w:bCs w:val="0"/>
                <w:kern w:val="0"/>
                <w:sz w:val="21"/>
                <w:szCs w:val="21"/>
                <w:highlight w:val="none"/>
              </w:rPr>
              <w:t>元）</w:t>
            </w:r>
          </w:p>
        </w:tc>
        <w:tc>
          <w:tcPr>
            <w:tcW w:w="1287" w:type="dxa"/>
            <w:tcBorders>
              <w:tl2br w:val="nil"/>
              <w:tr2bl w:val="nil"/>
            </w:tcBorders>
            <w:vAlign w:val="center"/>
          </w:tcPr>
          <w:p w14:paraId="7D79EC9A">
            <w:pPr>
              <w:pStyle w:val="31"/>
              <w:widowControl/>
              <w:jc w:val="both"/>
              <w:rPr>
                <w:rFonts w:cs="Times New Roman" w:asciiTheme="minorEastAsia" w:hAnsiTheme="minorEastAsia" w:eastAsiaTheme="minorEastAsia"/>
                <w:b w:val="0"/>
                <w:bCs w:val="0"/>
                <w:kern w:val="0"/>
                <w:sz w:val="21"/>
                <w:szCs w:val="21"/>
                <w:highlight w:val="none"/>
                <w:lang w:val="en-US" w:eastAsia="zh-CN" w:bidi="ar-SA"/>
              </w:rPr>
            </w:pPr>
            <w:r>
              <w:rPr>
                <w:rFonts w:hint="eastAsia" w:asciiTheme="minorEastAsia" w:hAnsiTheme="minorEastAsia" w:eastAsiaTheme="minorEastAsia"/>
                <w:b w:val="0"/>
                <w:bCs w:val="0"/>
                <w:kern w:val="0"/>
                <w:sz w:val="21"/>
                <w:szCs w:val="21"/>
                <w:highlight w:val="none"/>
              </w:rPr>
              <w:t>合计（</w:t>
            </w:r>
            <w:r>
              <w:rPr>
                <w:rFonts w:asciiTheme="minorEastAsia" w:hAnsiTheme="minorEastAsia" w:eastAsiaTheme="minorEastAsia"/>
                <w:b w:val="0"/>
                <w:bCs w:val="0"/>
                <w:sz w:val="21"/>
                <w:szCs w:val="21"/>
                <w:highlight w:val="none"/>
              </w:rPr>
              <w:t>万</w:t>
            </w:r>
            <w:r>
              <w:rPr>
                <w:rFonts w:hint="eastAsia" w:asciiTheme="minorEastAsia" w:hAnsiTheme="minorEastAsia" w:eastAsiaTheme="minorEastAsia"/>
                <w:b w:val="0"/>
                <w:bCs w:val="0"/>
                <w:kern w:val="0"/>
                <w:sz w:val="21"/>
                <w:szCs w:val="21"/>
                <w:highlight w:val="none"/>
              </w:rPr>
              <w:t>元）</w:t>
            </w:r>
          </w:p>
        </w:tc>
        <w:tc>
          <w:tcPr>
            <w:tcW w:w="1432" w:type="dxa"/>
            <w:tcBorders>
              <w:tl2br w:val="nil"/>
              <w:tr2bl w:val="nil"/>
            </w:tcBorders>
            <w:vAlign w:val="center"/>
          </w:tcPr>
          <w:p w14:paraId="16A574F5">
            <w:pPr>
              <w:pStyle w:val="31"/>
              <w:widowControl/>
              <w:jc w:val="center"/>
              <w:rPr>
                <w:rFonts w:hint="eastAsia" w:asciiTheme="minorEastAsia" w:hAnsiTheme="minorEastAsia" w:eastAsiaTheme="minorEastAsia"/>
                <w:b w:val="0"/>
                <w:bCs w:val="0"/>
                <w:kern w:val="0"/>
                <w:sz w:val="21"/>
                <w:szCs w:val="21"/>
                <w:highlight w:val="none"/>
                <w:lang w:eastAsia="zh-CN"/>
              </w:rPr>
            </w:pPr>
            <w:r>
              <w:rPr>
                <w:rFonts w:hint="eastAsia" w:asciiTheme="minorEastAsia" w:hAnsiTheme="minorEastAsia" w:eastAsiaTheme="minorEastAsia"/>
                <w:b w:val="0"/>
                <w:bCs w:val="0"/>
                <w:kern w:val="0"/>
                <w:sz w:val="21"/>
                <w:szCs w:val="21"/>
                <w:highlight w:val="none"/>
                <w:lang w:eastAsia="zh-CN"/>
              </w:rPr>
              <w:t>备注</w:t>
            </w:r>
          </w:p>
        </w:tc>
      </w:tr>
      <w:tr w14:paraId="700F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6" w:type="dxa"/>
            <w:tcBorders>
              <w:tl2br w:val="nil"/>
              <w:tr2bl w:val="nil"/>
            </w:tcBorders>
            <w:vAlign w:val="center"/>
          </w:tcPr>
          <w:p w14:paraId="484BEB63">
            <w:pPr>
              <w:pStyle w:val="31"/>
              <w:widowControl/>
              <w:jc w:val="both"/>
              <w:rPr>
                <w:rFonts w:asciiTheme="minorEastAsia" w:hAnsiTheme="minorEastAsia" w:eastAsiaTheme="minorEastAsia"/>
                <w:b w:val="0"/>
                <w:bCs w:val="0"/>
                <w:kern w:val="0"/>
                <w:sz w:val="21"/>
                <w:szCs w:val="21"/>
                <w:highlight w:val="none"/>
              </w:rPr>
            </w:pPr>
            <w:r>
              <w:rPr>
                <w:rFonts w:hint="eastAsia" w:asciiTheme="minorEastAsia" w:hAnsiTheme="minorEastAsia" w:eastAsiaTheme="minorEastAsia"/>
                <w:b w:val="0"/>
                <w:bCs w:val="0"/>
                <w:kern w:val="0"/>
                <w:sz w:val="21"/>
                <w:szCs w:val="21"/>
                <w:highlight w:val="none"/>
              </w:rPr>
              <w:t>1</w:t>
            </w:r>
          </w:p>
        </w:tc>
        <w:tc>
          <w:tcPr>
            <w:tcW w:w="3507" w:type="dxa"/>
            <w:tcBorders>
              <w:tl2br w:val="nil"/>
              <w:tr2bl w:val="nil"/>
            </w:tcBorders>
            <w:vAlign w:val="center"/>
          </w:tcPr>
          <w:p w14:paraId="0091FBE3">
            <w:pPr>
              <w:pStyle w:val="20"/>
              <w:widowControl/>
              <w:adjustRightInd w:val="0"/>
              <w:snapToGrid w:val="0"/>
              <w:spacing w:line="360" w:lineRule="exact"/>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电力电缆（</w:t>
            </w:r>
            <w:r>
              <w:rPr>
                <w:rFonts w:ascii="新宋体" w:hAnsi="新宋体" w:eastAsia="新宋体" w:cs="新宋体"/>
                <w:snapToGrid w:val="0"/>
                <w:color w:val="000000"/>
                <w:kern w:val="0"/>
                <w:sz w:val="18"/>
                <w:szCs w:val="18"/>
                <w:highlight w:val="none"/>
                <w:lang w:val="en-US" w:eastAsia="zh-CN" w:bidi="ar"/>
              </w:rPr>
              <w:t>ZC-YJV22-</w:t>
            </w:r>
            <w:r>
              <w:rPr>
                <w:rFonts w:hint="eastAsia" w:ascii="新宋体" w:hAnsi="新宋体" w:eastAsia="新宋体" w:cs="新宋体"/>
                <w:snapToGrid w:val="0"/>
                <w:color w:val="000000"/>
                <w:kern w:val="0"/>
                <w:sz w:val="18"/>
                <w:szCs w:val="18"/>
                <w:highlight w:val="none"/>
                <w:lang w:val="en-US" w:eastAsia="zh-CN" w:bidi="ar"/>
              </w:rPr>
              <w:t xml:space="preserve">8.7/15-3*400 </w:t>
            </w:r>
            <w:r>
              <w:rPr>
                <w:rFonts w:hint="eastAsia" w:ascii="宋体" w:hAnsi="宋体" w:eastAsia="宋体" w:cs="宋体"/>
                <w:sz w:val="21"/>
                <w:szCs w:val="21"/>
                <w:highlight w:val="none"/>
              </w:rPr>
              <w:t>）</w:t>
            </w:r>
          </w:p>
        </w:tc>
        <w:tc>
          <w:tcPr>
            <w:tcW w:w="1015" w:type="dxa"/>
            <w:tcBorders>
              <w:tl2br w:val="nil"/>
              <w:tr2bl w:val="nil"/>
            </w:tcBorders>
            <w:vAlign w:val="center"/>
          </w:tcPr>
          <w:p w14:paraId="1FFCCE71">
            <w:pPr>
              <w:pStyle w:val="20"/>
              <w:widowControl/>
              <w:adjustRightInd w:val="0"/>
              <w:snapToGrid w:val="0"/>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7492</w:t>
            </w:r>
          </w:p>
        </w:tc>
        <w:tc>
          <w:tcPr>
            <w:tcW w:w="1243" w:type="dxa"/>
            <w:tcBorders>
              <w:tl2br w:val="nil"/>
              <w:tr2bl w:val="nil"/>
            </w:tcBorders>
            <w:vAlign w:val="center"/>
          </w:tcPr>
          <w:p w14:paraId="7FA8AED1">
            <w:pPr>
              <w:pStyle w:val="31"/>
              <w:widowControl/>
              <w:jc w:val="both"/>
              <w:rPr>
                <w:rFonts w:asciiTheme="minorEastAsia" w:hAnsiTheme="minorEastAsia" w:eastAsiaTheme="minorEastAsia"/>
                <w:b w:val="0"/>
                <w:bCs w:val="0"/>
                <w:kern w:val="0"/>
                <w:sz w:val="21"/>
                <w:szCs w:val="21"/>
                <w:highlight w:val="none"/>
              </w:rPr>
            </w:pPr>
          </w:p>
        </w:tc>
        <w:tc>
          <w:tcPr>
            <w:tcW w:w="1287" w:type="dxa"/>
            <w:tcBorders>
              <w:tl2br w:val="nil"/>
              <w:tr2bl w:val="nil"/>
            </w:tcBorders>
            <w:vAlign w:val="center"/>
          </w:tcPr>
          <w:p w14:paraId="70358FF0">
            <w:pPr>
              <w:pStyle w:val="31"/>
              <w:widowControl/>
              <w:jc w:val="both"/>
              <w:rPr>
                <w:rFonts w:asciiTheme="minorEastAsia" w:hAnsiTheme="minorEastAsia" w:eastAsiaTheme="minorEastAsia"/>
                <w:b w:val="0"/>
                <w:bCs w:val="0"/>
                <w:kern w:val="0"/>
                <w:sz w:val="21"/>
                <w:szCs w:val="21"/>
                <w:highlight w:val="none"/>
              </w:rPr>
            </w:pPr>
          </w:p>
        </w:tc>
        <w:tc>
          <w:tcPr>
            <w:tcW w:w="1432" w:type="dxa"/>
            <w:tcBorders>
              <w:tl2br w:val="nil"/>
              <w:tr2bl w:val="nil"/>
            </w:tcBorders>
            <w:vAlign w:val="center"/>
          </w:tcPr>
          <w:p w14:paraId="063716D8">
            <w:pPr>
              <w:pStyle w:val="31"/>
              <w:widowControl/>
              <w:jc w:val="both"/>
              <w:rPr>
                <w:rFonts w:asciiTheme="minorEastAsia" w:hAnsiTheme="minorEastAsia" w:eastAsiaTheme="minorEastAsia"/>
                <w:b w:val="0"/>
                <w:bCs w:val="0"/>
                <w:kern w:val="0"/>
                <w:sz w:val="21"/>
                <w:szCs w:val="21"/>
                <w:highlight w:val="none"/>
              </w:rPr>
            </w:pPr>
          </w:p>
        </w:tc>
      </w:tr>
      <w:tr w14:paraId="06DD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6" w:type="dxa"/>
            <w:tcBorders>
              <w:tl2br w:val="nil"/>
              <w:tr2bl w:val="nil"/>
            </w:tcBorders>
            <w:vAlign w:val="center"/>
          </w:tcPr>
          <w:p w14:paraId="19D9A039">
            <w:pPr>
              <w:pStyle w:val="31"/>
              <w:widowControl/>
              <w:jc w:val="both"/>
              <w:rPr>
                <w:rFonts w:asciiTheme="minorEastAsia" w:hAnsiTheme="minorEastAsia" w:eastAsiaTheme="minorEastAsia"/>
                <w:b w:val="0"/>
                <w:bCs w:val="0"/>
                <w:kern w:val="0"/>
                <w:sz w:val="21"/>
                <w:szCs w:val="21"/>
                <w:highlight w:val="none"/>
              </w:rPr>
            </w:pPr>
          </w:p>
        </w:tc>
        <w:tc>
          <w:tcPr>
            <w:tcW w:w="3507" w:type="dxa"/>
            <w:tcBorders>
              <w:tl2br w:val="nil"/>
              <w:tr2bl w:val="nil"/>
            </w:tcBorders>
            <w:vAlign w:val="center"/>
          </w:tcPr>
          <w:p w14:paraId="13195FD0">
            <w:pPr>
              <w:pStyle w:val="31"/>
              <w:widowControl/>
              <w:jc w:val="both"/>
              <w:rPr>
                <w:rFonts w:asciiTheme="minorEastAsia" w:hAnsiTheme="minorEastAsia" w:eastAsiaTheme="minorEastAsia"/>
                <w:b w:val="0"/>
                <w:bCs w:val="0"/>
                <w:kern w:val="0"/>
                <w:sz w:val="21"/>
                <w:szCs w:val="21"/>
                <w:highlight w:val="none"/>
              </w:rPr>
            </w:pPr>
            <w:r>
              <w:rPr>
                <w:rFonts w:asciiTheme="minorEastAsia" w:hAnsiTheme="minorEastAsia" w:eastAsiaTheme="minorEastAsia"/>
                <w:b w:val="0"/>
                <w:bCs w:val="0"/>
                <w:kern w:val="0"/>
                <w:sz w:val="21"/>
                <w:szCs w:val="21"/>
                <w:highlight w:val="none"/>
              </w:rPr>
              <w:t>……</w:t>
            </w:r>
          </w:p>
        </w:tc>
        <w:tc>
          <w:tcPr>
            <w:tcW w:w="1015" w:type="dxa"/>
            <w:tcBorders>
              <w:tl2br w:val="nil"/>
              <w:tr2bl w:val="nil"/>
            </w:tcBorders>
            <w:vAlign w:val="center"/>
          </w:tcPr>
          <w:p w14:paraId="66AF9F57">
            <w:pPr>
              <w:pStyle w:val="31"/>
              <w:widowControl/>
              <w:jc w:val="both"/>
              <w:rPr>
                <w:rFonts w:asciiTheme="minorEastAsia" w:hAnsiTheme="minorEastAsia" w:eastAsiaTheme="minorEastAsia"/>
                <w:b w:val="0"/>
                <w:bCs w:val="0"/>
                <w:kern w:val="0"/>
                <w:sz w:val="21"/>
                <w:szCs w:val="21"/>
                <w:highlight w:val="none"/>
              </w:rPr>
            </w:pPr>
          </w:p>
        </w:tc>
        <w:tc>
          <w:tcPr>
            <w:tcW w:w="1243" w:type="dxa"/>
            <w:tcBorders>
              <w:tl2br w:val="nil"/>
              <w:tr2bl w:val="nil"/>
            </w:tcBorders>
            <w:vAlign w:val="center"/>
          </w:tcPr>
          <w:p w14:paraId="734F1F1B">
            <w:pPr>
              <w:pStyle w:val="31"/>
              <w:widowControl/>
              <w:jc w:val="both"/>
              <w:rPr>
                <w:rFonts w:asciiTheme="minorEastAsia" w:hAnsiTheme="minorEastAsia" w:eastAsiaTheme="minorEastAsia"/>
                <w:b w:val="0"/>
                <w:bCs w:val="0"/>
                <w:kern w:val="0"/>
                <w:sz w:val="21"/>
                <w:szCs w:val="21"/>
                <w:highlight w:val="none"/>
              </w:rPr>
            </w:pPr>
          </w:p>
        </w:tc>
        <w:tc>
          <w:tcPr>
            <w:tcW w:w="1287" w:type="dxa"/>
            <w:tcBorders>
              <w:tl2br w:val="nil"/>
              <w:tr2bl w:val="nil"/>
            </w:tcBorders>
            <w:vAlign w:val="center"/>
          </w:tcPr>
          <w:p w14:paraId="1CBCBAAB">
            <w:pPr>
              <w:pStyle w:val="31"/>
              <w:widowControl/>
              <w:jc w:val="both"/>
              <w:rPr>
                <w:rFonts w:asciiTheme="minorEastAsia" w:hAnsiTheme="minorEastAsia" w:eastAsiaTheme="minorEastAsia"/>
                <w:b w:val="0"/>
                <w:bCs w:val="0"/>
                <w:kern w:val="0"/>
                <w:sz w:val="21"/>
                <w:szCs w:val="21"/>
                <w:highlight w:val="none"/>
              </w:rPr>
            </w:pPr>
          </w:p>
        </w:tc>
        <w:tc>
          <w:tcPr>
            <w:tcW w:w="1432" w:type="dxa"/>
            <w:tcBorders>
              <w:tl2br w:val="nil"/>
              <w:tr2bl w:val="nil"/>
            </w:tcBorders>
            <w:vAlign w:val="center"/>
          </w:tcPr>
          <w:p w14:paraId="0968EF6D">
            <w:pPr>
              <w:pStyle w:val="31"/>
              <w:widowControl/>
              <w:jc w:val="both"/>
              <w:rPr>
                <w:rFonts w:asciiTheme="minorEastAsia" w:hAnsiTheme="minorEastAsia" w:eastAsiaTheme="minorEastAsia"/>
                <w:b w:val="0"/>
                <w:bCs w:val="0"/>
                <w:kern w:val="0"/>
                <w:sz w:val="21"/>
                <w:szCs w:val="21"/>
                <w:highlight w:val="none"/>
              </w:rPr>
            </w:pPr>
          </w:p>
        </w:tc>
      </w:tr>
      <w:tr w14:paraId="19AD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6" w:type="dxa"/>
            <w:tcBorders>
              <w:tl2br w:val="nil"/>
              <w:tr2bl w:val="nil"/>
            </w:tcBorders>
            <w:vAlign w:val="center"/>
          </w:tcPr>
          <w:p w14:paraId="6650025C">
            <w:pPr>
              <w:pStyle w:val="31"/>
              <w:widowControl/>
              <w:jc w:val="both"/>
              <w:rPr>
                <w:rFonts w:asciiTheme="minorEastAsia" w:hAnsiTheme="minorEastAsia" w:eastAsiaTheme="minorEastAsia"/>
                <w:b w:val="0"/>
                <w:bCs w:val="0"/>
                <w:kern w:val="0"/>
                <w:sz w:val="21"/>
                <w:szCs w:val="21"/>
                <w:highlight w:val="none"/>
              </w:rPr>
            </w:pPr>
          </w:p>
        </w:tc>
        <w:tc>
          <w:tcPr>
            <w:tcW w:w="7052" w:type="dxa"/>
            <w:gridSpan w:val="4"/>
            <w:tcBorders>
              <w:tl2br w:val="nil"/>
              <w:tr2bl w:val="nil"/>
            </w:tcBorders>
            <w:vAlign w:val="center"/>
          </w:tcPr>
          <w:p w14:paraId="53E2BD7E">
            <w:pPr>
              <w:pStyle w:val="31"/>
              <w:widowControl/>
              <w:jc w:val="both"/>
              <w:rPr>
                <w:rFonts w:asciiTheme="minorEastAsia" w:hAnsiTheme="minorEastAsia" w:eastAsiaTheme="minorEastAsia"/>
                <w:b w:val="0"/>
                <w:bCs w:val="0"/>
                <w:kern w:val="0"/>
                <w:sz w:val="21"/>
                <w:szCs w:val="21"/>
                <w:highlight w:val="none"/>
              </w:rPr>
            </w:pPr>
            <w:r>
              <w:rPr>
                <w:rFonts w:hint="eastAsia" w:asciiTheme="minorEastAsia" w:hAnsiTheme="minorEastAsia" w:eastAsiaTheme="minorEastAsia"/>
                <w:b w:val="0"/>
                <w:bCs w:val="0"/>
                <w:kern w:val="0"/>
                <w:sz w:val="21"/>
                <w:szCs w:val="21"/>
                <w:highlight w:val="none"/>
              </w:rPr>
              <w:t>合计：</w:t>
            </w:r>
            <w:r>
              <w:rPr>
                <w:rFonts w:hint="eastAsia" w:asciiTheme="minorEastAsia" w:hAnsiTheme="minorEastAsia" w:eastAsiaTheme="minorEastAsia"/>
                <w:b w:val="0"/>
                <w:bCs w:val="0"/>
                <w:kern w:val="0"/>
                <w:sz w:val="21"/>
                <w:szCs w:val="21"/>
                <w:highlight w:val="none"/>
                <w:lang w:val="en-US" w:eastAsia="zh-CN"/>
              </w:rPr>
              <w:t xml:space="preserve">                                          </w:t>
            </w:r>
            <w:r>
              <w:rPr>
                <w:rFonts w:hint="eastAsia" w:asciiTheme="minorEastAsia" w:hAnsiTheme="minorEastAsia" w:eastAsiaTheme="minorEastAsia"/>
                <w:b w:val="0"/>
                <w:bCs w:val="0"/>
                <w:kern w:val="0"/>
                <w:sz w:val="21"/>
                <w:szCs w:val="21"/>
                <w:highlight w:val="none"/>
              </w:rPr>
              <w:t>（税率</w:t>
            </w:r>
            <w:r>
              <w:rPr>
                <w:rFonts w:hint="eastAsia" w:asciiTheme="minorEastAsia" w:hAnsiTheme="minorEastAsia" w:eastAsiaTheme="minorEastAsia"/>
                <w:b w:val="0"/>
                <w:bCs w:val="0"/>
                <w:kern w:val="0"/>
                <w:sz w:val="21"/>
                <w:szCs w:val="21"/>
                <w:highlight w:val="none"/>
                <w:u w:val="single"/>
              </w:rPr>
              <w:t xml:space="preserve"> </w:t>
            </w:r>
            <w:r>
              <w:rPr>
                <w:rFonts w:hint="eastAsia" w:asciiTheme="minorEastAsia" w:hAnsiTheme="minorEastAsia" w:eastAsiaTheme="minorEastAsia"/>
                <w:b w:val="0"/>
                <w:bCs w:val="0"/>
                <w:kern w:val="0"/>
                <w:sz w:val="21"/>
                <w:szCs w:val="21"/>
                <w:highlight w:val="none"/>
                <w:u w:val="single"/>
                <w:lang w:val="en-US" w:eastAsia="zh-CN"/>
              </w:rPr>
              <w:t xml:space="preserve">     </w:t>
            </w:r>
            <w:r>
              <w:rPr>
                <w:rFonts w:hint="eastAsia" w:asciiTheme="minorEastAsia" w:hAnsiTheme="minorEastAsia" w:eastAsiaTheme="minorEastAsia"/>
                <w:b w:val="0"/>
                <w:bCs w:val="0"/>
                <w:kern w:val="0"/>
                <w:sz w:val="21"/>
                <w:szCs w:val="21"/>
                <w:highlight w:val="none"/>
                <w:u w:val="single"/>
              </w:rPr>
              <w:t xml:space="preserve"> </w:t>
            </w:r>
            <w:r>
              <w:rPr>
                <w:rFonts w:asciiTheme="minorEastAsia" w:hAnsiTheme="minorEastAsia" w:eastAsiaTheme="minorEastAsia"/>
                <w:b w:val="0"/>
                <w:bCs w:val="0"/>
                <w:kern w:val="0"/>
                <w:sz w:val="21"/>
                <w:szCs w:val="21"/>
                <w:highlight w:val="none"/>
              </w:rPr>
              <w:t>%</w:t>
            </w:r>
            <w:r>
              <w:rPr>
                <w:rFonts w:hint="eastAsia" w:asciiTheme="minorEastAsia" w:hAnsiTheme="minorEastAsia" w:eastAsiaTheme="minorEastAsia"/>
                <w:b w:val="0"/>
                <w:bCs w:val="0"/>
                <w:kern w:val="0"/>
                <w:sz w:val="21"/>
                <w:szCs w:val="21"/>
                <w:highlight w:val="none"/>
              </w:rPr>
              <w:t>）</w:t>
            </w:r>
          </w:p>
        </w:tc>
        <w:tc>
          <w:tcPr>
            <w:tcW w:w="1432" w:type="dxa"/>
            <w:tcBorders>
              <w:tl2br w:val="nil"/>
              <w:tr2bl w:val="nil"/>
            </w:tcBorders>
            <w:vAlign w:val="center"/>
          </w:tcPr>
          <w:p w14:paraId="22B80149">
            <w:pPr>
              <w:pStyle w:val="31"/>
              <w:widowControl/>
              <w:jc w:val="both"/>
              <w:rPr>
                <w:rFonts w:asciiTheme="minorEastAsia" w:hAnsiTheme="minorEastAsia" w:eastAsiaTheme="minorEastAsia"/>
                <w:b w:val="0"/>
                <w:bCs w:val="0"/>
                <w:kern w:val="0"/>
                <w:sz w:val="21"/>
                <w:szCs w:val="21"/>
                <w:highlight w:val="none"/>
              </w:rPr>
            </w:pPr>
          </w:p>
        </w:tc>
      </w:tr>
      <w:tr w14:paraId="7F35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6" w:type="dxa"/>
            <w:tcBorders>
              <w:tl2br w:val="nil"/>
              <w:tr2bl w:val="nil"/>
            </w:tcBorders>
            <w:vAlign w:val="center"/>
          </w:tcPr>
          <w:p w14:paraId="05A97E66">
            <w:pPr>
              <w:pStyle w:val="31"/>
              <w:widowControl/>
              <w:jc w:val="both"/>
              <w:rPr>
                <w:rFonts w:asciiTheme="minorEastAsia" w:hAnsiTheme="minorEastAsia" w:eastAsiaTheme="minorEastAsia"/>
                <w:b w:val="0"/>
                <w:bCs w:val="0"/>
                <w:kern w:val="0"/>
                <w:sz w:val="21"/>
                <w:szCs w:val="21"/>
                <w:highlight w:val="none"/>
              </w:rPr>
            </w:pPr>
          </w:p>
        </w:tc>
        <w:tc>
          <w:tcPr>
            <w:tcW w:w="7052" w:type="dxa"/>
            <w:gridSpan w:val="4"/>
            <w:tcBorders>
              <w:tl2br w:val="nil"/>
              <w:tr2bl w:val="nil"/>
            </w:tcBorders>
            <w:vAlign w:val="center"/>
          </w:tcPr>
          <w:p w14:paraId="1FBBD9BC">
            <w:pPr>
              <w:pStyle w:val="31"/>
              <w:widowControl/>
              <w:jc w:val="both"/>
              <w:rPr>
                <w:rFonts w:hint="eastAsia" w:asciiTheme="minorEastAsia" w:hAnsiTheme="minorEastAsia" w:eastAsiaTheme="minorEastAsia"/>
                <w:b w:val="0"/>
                <w:bCs w:val="0"/>
                <w:kern w:val="0"/>
                <w:sz w:val="21"/>
                <w:szCs w:val="21"/>
                <w:highlight w:val="none"/>
              </w:rPr>
            </w:pPr>
          </w:p>
        </w:tc>
        <w:tc>
          <w:tcPr>
            <w:tcW w:w="1432" w:type="dxa"/>
            <w:tcBorders>
              <w:tl2br w:val="nil"/>
              <w:tr2bl w:val="nil"/>
            </w:tcBorders>
            <w:vAlign w:val="center"/>
          </w:tcPr>
          <w:p w14:paraId="56E75858">
            <w:pPr>
              <w:pStyle w:val="31"/>
              <w:widowControl/>
              <w:jc w:val="both"/>
              <w:rPr>
                <w:rFonts w:asciiTheme="minorEastAsia" w:hAnsiTheme="minorEastAsia" w:eastAsiaTheme="minorEastAsia"/>
                <w:b w:val="0"/>
                <w:bCs w:val="0"/>
                <w:kern w:val="0"/>
                <w:sz w:val="21"/>
                <w:szCs w:val="21"/>
                <w:highlight w:val="none"/>
              </w:rPr>
            </w:pPr>
          </w:p>
        </w:tc>
      </w:tr>
      <w:tr w14:paraId="0007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36" w:type="dxa"/>
            <w:tcBorders>
              <w:tl2br w:val="nil"/>
              <w:tr2bl w:val="nil"/>
            </w:tcBorders>
            <w:vAlign w:val="center"/>
          </w:tcPr>
          <w:p w14:paraId="0A43EF58">
            <w:pPr>
              <w:pStyle w:val="31"/>
              <w:widowControl/>
              <w:jc w:val="both"/>
              <w:rPr>
                <w:rFonts w:hint="eastAsia"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3</w:t>
            </w:r>
          </w:p>
        </w:tc>
        <w:tc>
          <w:tcPr>
            <w:tcW w:w="7052" w:type="dxa"/>
            <w:gridSpan w:val="4"/>
            <w:tcBorders>
              <w:tl2br w:val="nil"/>
              <w:tr2bl w:val="nil"/>
            </w:tcBorders>
            <w:vAlign w:val="center"/>
          </w:tcPr>
          <w:p w14:paraId="29CDCDF1">
            <w:pPr>
              <w:pStyle w:val="31"/>
              <w:widowControl/>
              <w:jc w:val="both"/>
              <w:rPr>
                <w:rFonts w:hint="default" w:asciiTheme="minorEastAsia" w:hAnsiTheme="minorEastAsia" w:eastAsiaTheme="minorEastAsia"/>
                <w:b w:val="0"/>
                <w:bCs w:val="0"/>
                <w:kern w:val="0"/>
                <w:sz w:val="21"/>
                <w:szCs w:val="21"/>
                <w:highlight w:val="none"/>
                <w:u w:val="single"/>
                <w:lang w:val="en-US" w:eastAsia="zh-CN"/>
              </w:rPr>
            </w:pPr>
            <w:r>
              <w:rPr>
                <w:rFonts w:hint="eastAsia" w:asciiTheme="minorEastAsia" w:hAnsiTheme="minorEastAsia" w:eastAsiaTheme="minorEastAsia"/>
                <w:b w:val="0"/>
                <w:bCs w:val="0"/>
                <w:kern w:val="0"/>
                <w:sz w:val="21"/>
                <w:szCs w:val="21"/>
                <w:highlight w:val="none"/>
                <w:lang w:eastAsia="zh-CN"/>
              </w:rPr>
              <w:t>交货周期：</w:t>
            </w:r>
            <w:r>
              <w:rPr>
                <w:rFonts w:hint="eastAsia" w:asciiTheme="minorEastAsia" w:hAnsiTheme="minorEastAsia" w:eastAsiaTheme="minorEastAsia"/>
                <w:b w:val="0"/>
                <w:bCs w:val="0"/>
                <w:kern w:val="0"/>
                <w:sz w:val="21"/>
                <w:szCs w:val="21"/>
                <w:highlight w:val="none"/>
                <w:u w:val="none"/>
                <w:lang w:val="en-US" w:eastAsia="zh-CN"/>
              </w:rPr>
              <w:t xml:space="preserve">              日历天</w:t>
            </w:r>
          </w:p>
        </w:tc>
        <w:tc>
          <w:tcPr>
            <w:tcW w:w="1432" w:type="dxa"/>
            <w:tcBorders>
              <w:tl2br w:val="nil"/>
              <w:tr2bl w:val="nil"/>
            </w:tcBorders>
            <w:vAlign w:val="center"/>
          </w:tcPr>
          <w:p w14:paraId="40A9D898">
            <w:pPr>
              <w:pStyle w:val="31"/>
              <w:widowControl/>
              <w:jc w:val="both"/>
              <w:rPr>
                <w:rFonts w:asciiTheme="minorEastAsia" w:hAnsiTheme="minorEastAsia" w:eastAsiaTheme="minorEastAsia"/>
                <w:b w:val="0"/>
                <w:bCs w:val="0"/>
                <w:kern w:val="0"/>
                <w:sz w:val="21"/>
                <w:szCs w:val="21"/>
                <w:highlight w:val="none"/>
              </w:rPr>
            </w:pPr>
            <w:r>
              <w:rPr>
                <w:rFonts w:hint="eastAsia" w:asciiTheme="minorEastAsia" w:hAnsiTheme="minorEastAsia" w:eastAsiaTheme="minorEastAsia"/>
                <w:b w:val="0"/>
                <w:bCs w:val="0"/>
                <w:kern w:val="0"/>
                <w:sz w:val="21"/>
                <w:szCs w:val="21"/>
                <w:highlight w:val="none"/>
                <w:lang w:eastAsia="zh-CN"/>
              </w:rPr>
              <w:t>可优于采购文件要求</w:t>
            </w:r>
          </w:p>
        </w:tc>
      </w:tr>
      <w:tr w14:paraId="3A0E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tcBorders>
              <w:tl2br w:val="nil"/>
              <w:tr2bl w:val="nil"/>
            </w:tcBorders>
            <w:vAlign w:val="center"/>
          </w:tcPr>
          <w:p w14:paraId="696B6B76">
            <w:pPr>
              <w:pStyle w:val="31"/>
              <w:widowControl/>
              <w:jc w:val="both"/>
              <w:rPr>
                <w:rFonts w:hint="eastAsia"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4</w:t>
            </w:r>
          </w:p>
        </w:tc>
        <w:tc>
          <w:tcPr>
            <w:tcW w:w="7052" w:type="dxa"/>
            <w:gridSpan w:val="4"/>
            <w:tcBorders>
              <w:tl2br w:val="nil"/>
              <w:tr2bl w:val="nil"/>
            </w:tcBorders>
            <w:vAlign w:val="center"/>
          </w:tcPr>
          <w:p w14:paraId="4B49035D">
            <w:pPr>
              <w:pStyle w:val="31"/>
              <w:widowControl/>
              <w:jc w:val="both"/>
              <w:rPr>
                <w:rFonts w:hint="default"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免费质保期：</w:t>
            </w:r>
          </w:p>
        </w:tc>
        <w:tc>
          <w:tcPr>
            <w:tcW w:w="1432" w:type="dxa"/>
            <w:tcBorders>
              <w:tl2br w:val="nil"/>
              <w:tr2bl w:val="nil"/>
            </w:tcBorders>
            <w:vAlign w:val="center"/>
          </w:tcPr>
          <w:p w14:paraId="4DDF231D">
            <w:pPr>
              <w:pStyle w:val="31"/>
              <w:widowControl/>
              <w:jc w:val="both"/>
              <w:rPr>
                <w:rFonts w:asciiTheme="minorEastAsia" w:hAnsiTheme="minorEastAsia" w:eastAsiaTheme="minorEastAsia"/>
                <w:b w:val="0"/>
                <w:bCs w:val="0"/>
                <w:kern w:val="0"/>
                <w:sz w:val="21"/>
                <w:szCs w:val="21"/>
                <w:highlight w:val="none"/>
              </w:rPr>
            </w:pPr>
          </w:p>
        </w:tc>
      </w:tr>
      <w:tr w14:paraId="709E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tcBorders>
              <w:tl2br w:val="nil"/>
              <w:tr2bl w:val="nil"/>
            </w:tcBorders>
            <w:vAlign w:val="center"/>
          </w:tcPr>
          <w:p w14:paraId="42D44DBC">
            <w:pPr>
              <w:pStyle w:val="31"/>
              <w:widowControl/>
              <w:jc w:val="both"/>
              <w:rPr>
                <w:rFonts w:hint="eastAsia"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5</w:t>
            </w:r>
          </w:p>
        </w:tc>
        <w:tc>
          <w:tcPr>
            <w:tcW w:w="7052" w:type="dxa"/>
            <w:gridSpan w:val="4"/>
            <w:tcBorders>
              <w:tl2br w:val="nil"/>
              <w:tr2bl w:val="nil"/>
            </w:tcBorders>
            <w:vAlign w:val="center"/>
          </w:tcPr>
          <w:p w14:paraId="614EC14F">
            <w:pPr>
              <w:pStyle w:val="31"/>
              <w:widowControl/>
              <w:jc w:val="both"/>
              <w:rPr>
                <w:rFonts w:hint="default"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eastAsia="zh-CN"/>
              </w:rPr>
              <w:t>支付方式：是否接受银行承兑汇票</w:t>
            </w:r>
            <w:r>
              <w:rPr>
                <w:rFonts w:hint="eastAsia" w:asciiTheme="minorEastAsia" w:hAnsiTheme="minorEastAsia" w:eastAsiaTheme="minorEastAsia"/>
                <w:b w:val="0"/>
                <w:bCs w:val="0"/>
                <w:kern w:val="0"/>
                <w:sz w:val="21"/>
                <w:szCs w:val="21"/>
                <w:highlight w:val="none"/>
                <w:lang w:val="en-US" w:eastAsia="zh-CN"/>
              </w:rPr>
              <w:t xml:space="preserve">       </w:t>
            </w:r>
            <w:r>
              <w:rPr>
                <w:rFonts w:hint="eastAsia" w:asciiTheme="minorEastAsia" w:hAnsiTheme="minorEastAsia" w:eastAsiaTheme="minorEastAsia"/>
                <w:b w:val="0"/>
                <w:bCs w:val="0"/>
                <w:kern w:val="0"/>
                <w:sz w:val="21"/>
                <w:szCs w:val="21"/>
                <w:highlight w:val="none"/>
                <w:lang w:val="en-US" w:eastAsia="zh-CN"/>
              </w:rPr>
              <w:sym w:font="Wingdings 2" w:char="00A3"/>
            </w:r>
            <w:r>
              <w:rPr>
                <w:rFonts w:hint="eastAsia" w:asciiTheme="minorEastAsia" w:hAnsiTheme="minorEastAsia" w:eastAsiaTheme="minorEastAsia"/>
                <w:b w:val="0"/>
                <w:bCs w:val="0"/>
                <w:kern w:val="0"/>
                <w:sz w:val="21"/>
                <w:szCs w:val="21"/>
                <w:highlight w:val="none"/>
                <w:lang w:val="en-US" w:eastAsia="zh-CN"/>
              </w:rPr>
              <w:t xml:space="preserve">接受        </w:t>
            </w:r>
            <w:r>
              <w:rPr>
                <w:rFonts w:hint="eastAsia" w:asciiTheme="minorEastAsia" w:hAnsiTheme="minorEastAsia" w:eastAsiaTheme="minorEastAsia"/>
                <w:b w:val="0"/>
                <w:bCs w:val="0"/>
                <w:kern w:val="0"/>
                <w:sz w:val="21"/>
                <w:szCs w:val="21"/>
                <w:highlight w:val="none"/>
                <w:lang w:val="en-US" w:eastAsia="zh-CN"/>
              </w:rPr>
              <w:sym w:font="Wingdings 2" w:char="00A3"/>
            </w:r>
            <w:r>
              <w:rPr>
                <w:rFonts w:hint="eastAsia" w:asciiTheme="minorEastAsia" w:hAnsiTheme="minorEastAsia" w:eastAsiaTheme="minorEastAsia"/>
                <w:b w:val="0"/>
                <w:bCs w:val="0"/>
                <w:kern w:val="0"/>
                <w:sz w:val="21"/>
                <w:szCs w:val="21"/>
                <w:highlight w:val="none"/>
                <w:lang w:val="en-US" w:eastAsia="zh-CN"/>
              </w:rPr>
              <w:t>不接受</w:t>
            </w:r>
          </w:p>
        </w:tc>
        <w:tc>
          <w:tcPr>
            <w:tcW w:w="1432" w:type="dxa"/>
            <w:tcBorders>
              <w:tl2br w:val="nil"/>
              <w:tr2bl w:val="nil"/>
            </w:tcBorders>
            <w:vAlign w:val="center"/>
          </w:tcPr>
          <w:p w14:paraId="54BBA29E">
            <w:pPr>
              <w:pStyle w:val="31"/>
              <w:widowControl/>
              <w:jc w:val="both"/>
              <w:rPr>
                <w:rFonts w:asciiTheme="minorEastAsia" w:hAnsiTheme="minorEastAsia" w:eastAsiaTheme="minorEastAsia"/>
                <w:b w:val="0"/>
                <w:bCs w:val="0"/>
                <w:kern w:val="0"/>
                <w:sz w:val="21"/>
                <w:szCs w:val="21"/>
                <w:highlight w:val="none"/>
              </w:rPr>
            </w:pPr>
          </w:p>
        </w:tc>
      </w:tr>
      <w:tr w14:paraId="2D2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tcBorders>
              <w:tl2br w:val="nil"/>
              <w:tr2bl w:val="nil"/>
            </w:tcBorders>
            <w:vAlign w:val="center"/>
          </w:tcPr>
          <w:p w14:paraId="45E304EA">
            <w:pPr>
              <w:pStyle w:val="31"/>
              <w:widowControl/>
              <w:jc w:val="both"/>
              <w:rPr>
                <w:rFonts w:asciiTheme="minorEastAsia" w:hAnsiTheme="minorEastAsia" w:eastAsiaTheme="minorEastAsia"/>
                <w:b w:val="0"/>
                <w:bCs w:val="0"/>
                <w:kern w:val="0"/>
                <w:sz w:val="21"/>
                <w:szCs w:val="21"/>
                <w:highlight w:val="none"/>
              </w:rPr>
            </w:pPr>
          </w:p>
        </w:tc>
        <w:tc>
          <w:tcPr>
            <w:tcW w:w="7052" w:type="dxa"/>
            <w:gridSpan w:val="4"/>
            <w:tcBorders>
              <w:tl2br w:val="nil"/>
              <w:tr2bl w:val="nil"/>
            </w:tcBorders>
            <w:vAlign w:val="center"/>
          </w:tcPr>
          <w:p w14:paraId="2A7A3295">
            <w:pPr>
              <w:pStyle w:val="31"/>
              <w:widowControl/>
              <w:jc w:val="both"/>
              <w:rPr>
                <w:rFonts w:hint="default"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 xml:space="preserve">          预付款：  比例：</w:t>
            </w:r>
            <w:r>
              <w:rPr>
                <w:rFonts w:hint="eastAsia" w:asciiTheme="minorEastAsia" w:hAnsiTheme="minorEastAsia" w:eastAsiaTheme="minorEastAsia"/>
                <w:b w:val="0"/>
                <w:bCs w:val="0"/>
                <w:kern w:val="0"/>
                <w:sz w:val="21"/>
                <w:szCs w:val="21"/>
                <w:highlight w:val="none"/>
                <w:u w:val="single"/>
                <w:lang w:val="en-US" w:eastAsia="zh-CN"/>
              </w:rPr>
              <w:t xml:space="preserve">          </w:t>
            </w:r>
            <w:r>
              <w:rPr>
                <w:rFonts w:hint="eastAsia" w:asciiTheme="minorEastAsia" w:hAnsiTheme="minorEastAsia" w:eastAsiaTheme="minorEastAsia"/>
                <w:b w:val="0"/>
                <w:bCs w:val="0"/>
                <w:kern w:val="0"/>
                <w:sz w:val="21"/>
                <w:szCs w:val="21"/>
                <w:highlight w:val="none"/>
                <w:lang w:val="en-US" w:eastAsia="zh-CN"/>
              </w:rPr>
              <w:t xml:space="preserve">              </w:t>
            </w:r>
            <w:r>
              <w:rPr>
                <w:rFonts w:hint="eastAsia" w:asciiTheme="minorEastAsia" w:hAnsiTheme="minorEastAsia" w:eastAsiaTheme="minorEastAsia"/>
                <w:b w:val="0"/>
                <w:bCs w:val="0"/>
                <w:kern w:val="0"/>
                <w:sz w:val="21"/>
                <w:szCs w:val="21"/>
                <w:highlight w:val="none"/>
                <w:lang w:val="en-US" w:eastAsia="zh-CN"/>
              </w:rPr>
              <w:sym w:font="Wingdings 2" w:char="00A3"/>
            </w:r>
            <w:r>
              <w:rPr>
                <w:rFonts w:hint="eastAsia" w:asciiTheme="minorEastAsia" w:hAnsiTheme="minorEastAsia" w:eastAsiaTheme="minorEastAsia"/>
                <w:b w:val="0"/>
                <w:bCs w:val="0"/>
                <w:kern w:val="0"/>
                <w:sz w:val="21"/>
                <w:szCs w:val="21"/>
                <w:highlight w:val="none"/>
                <w:lang w:val="en-US" w:eastAsia="zh-CN"/>
              </w:rPr>
              <w:t>不需要</w:t>
            </w:r>
          </w:p>
        </w:tc>
        <w:tc>
          <w:tcPr>
            <w:tcW w:w="1432" w:type="dxa"/>
            <w:tcBorders>
              <w:tl2br w:val="nil"/>
              <w:tr2bl w:val="nil"/>
            </w:tcBorders>
            <w:vAlign w:val="center"/>
          </w:tcPr>
          <w:p w14:paraId="25B47441">
            <w:pPr>
              <w:pStyle w:val="31"/>
              <w:widowControl/>
              <w:jc w:val="both"/>
              <w:rPr>
                <w:rFonts w:asciiTheme="minorEastAsia" w:hAnsiTheme="minorEastAsia" w:eastAsiaTheme="minorEastAsia"/>
                <w:b w:val="0"/>
                <w:bCs w:val="0"/>
                <w:kern w:val="0"/>
                <w:sz w:val="21"/>
                <w:szCs w:val="21"/>
                <w:highlight w:val="none"/>
              </w:rPr>
            </w:pPr>
          </w:p>
        </w:tc>
      </w:tr>
      <w:tr w14:paraId="63CA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36" w:type="dxa"/>
            <w:tcBorders>
              <w:tl2br w:val="nil"/>
              <w:tr2bl w:val="nil"/>
            </w:tcBorders>
            <w:vAlign w:val="center"/>
          </w:tcPr>
          <w:p w14:paraId="23A41971">
            <w:pPr>
              <w:pStyle w:val="31"/>
              <w:widowControl/>
              <w:jc w:val="both"/>
              <w:rPr>
                <w:rFonts w:hint="eastAsia"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 xml:space="preserve"> </w:t>
            </w:r>
          </w:p>
        </w:tc>
        <w:tc>
          <w:tcPr>
            <w:tcW w:w="7052" w:type="dxa"/>
            <w:gridSpan w:val="4"/>
            <w:tcBorders>
              <w:tl2br w:val="nil"/>
              <w:tr2bl w:val="nil"/>
            </w:tcBorders>
            <w:vAlign w:val="center"/>
          </w:tcPr>
          <w:p w14:paraId="7CFDC0AB">
            <w:pPr>
              <w:pStyle w:val="31"/>
              <w:widowControl/>
              <w:jc w:val="both"/>
              <w:rPr>
                <w:rFonts w:hint="default"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 xml:space="preserve">          付款周期及比例：</w:t>
            </w:r>
          </w:p>
        </w:tc>
        <w:tc>
          <w:tcPr>
            <w:tcW w:w="1432" w:type="dxa"/>
            <w:tcBorders>
              <w:tl2br w:val="nil"/>
              <w:tr2bl w:val="nil"/>
            </w:tcBorders>
            <w:vAlign w:val="center"/>
          </w:tcPr>
          <w:p w14:paraId="7E537BE6">
            <w:pPr>
              <w:pStyle w:val="31"/>
              <w:widowControl/>
              <w:jc w:val="both"/>
              <w:rPr>
                <w:rFonts w:hint="eastAsia" w:asciiTheme="minorEastAsia" w:hAnsiTheme="minorEastAsia" w:eastAsiaTheme="minorEastAsia"/>
                <w:b w:val="0"/>
                <w:bCs w:val="0"/>
                <w:kern w:val="0"/>
                <w:sz w:val="21"/>
                <w:szCs w:val="21"/>
                <w:highlight w:val="none"/>
                <w:lang w:eastAsia="zh-CN"/>
              </w:rPr>
            </w:pPr>
            <w:r>
              <w:rPr>
                <w:rFonts w:hint="eastAsia" w:asciiTheme="minorEastAsia" w:hAnsiTheme="minorEastAsia" w:eastAsiaTheme="minorEastAsia"/>
                <w:b w:val="0"/>
                <w:bCs w:val="0"/>
                <w:kern w:val="0"/>
                <w:sz w:val="21"/>
                <w:szCs w:val="21"/>
                <w:highlight w:val="none"/>
                <w:lang w:eastAsia="zh-CN"/>
              </w:rPr>
              <w:t>需满足采购文件要求，可优于</w:t>
            </w:r>
          </w:p>
        </w:tc>
      </w:tr>
      <w:tr w14:paraId="512B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36" w:type="dxa"/>
            <w:tcBorders>
              <w:tl2br w:val="nil"/>
              <w:tr2bl w:val="nil"/>
            </w:tcBorders>
            <w:vAlign w:val="center"/>
          </w:tcPr>
          <w:p w14:paraId="0FDE03A4">
            <w:pPr>
              <w:pStyle w:val="31"/>
              <w:widowControl/>
              <w:jc w:val="both"/>
              <w:rPr>
                <w:rFonts w:hint="default"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6</w:t>
            </w:r>
          </w:p>
        </w:tc>
        <w:tc>
          <w:tcPr>
            <w:tcW w:w="7052" w:type="dxa"/>
            <w:gridSpan w:val="4"/>
            <w:tcBorders>
              <w:tl2br w:val="nil"/>
              <w:tr2bl w:val="nil"/>
            </w:tcBorders>
            <w:vAlign w:val="center"/>
          </w:tcPr>
          <w:p w14:paraId="634DBB3E">
            <w:pPr>
              <w:pStyle w:val="31"/>
              <w:widowControl/>
              <w:jc w:val="both"/>
              <w:rPr>
                <w:rFonts w:hint="eastAsia" w:asciiTheme="minorEastAsia" w:hAnsiTheme="minorEastAsia" w:eastAsiaTheme="minorEastAsia"/>
                <w:b w:val="0"/>
                <w:bCs w:val="0"/>
                <w:kern w:val="0"/>
                <w:sz w:val="21"/>
                <w:szCs w:val="21"/>
                <w:highlight w:val="none"/>
                <w:lang w:val="en-US" w:eastAsia="zh-CN"/>
              </w:rPr>
            </w:pPr>
            <w:r>
              <w:rPr>
                <w:rFonts w:hint="eastAsia" w:asciiTheme="minorEastAsia" w:hAnsiTheme="minorEastAsia" w:eastAsiaTheme="minorEastAsia"/>
                <w:b w:val="0"/>
                <w:bCs w:val="0"/>
                <w:kern w:val="0"/>
                <w:sz w:val="21"/>
                <w:szCs w:val="21"/>
                <w:highlight w:val="none"/>
                <w:lang w:val="en-US" w:eastAsia="zh-CN"/>
              </w:rPr>
              <w:t>技术标准：</w:t>
            </w:r>
          </w:p>
        </w:tc>
        <w:tc>
          <w:tcPr>
            <w:tcW w:w="1432" w:type="dxa"/>
            <w:tcBorders>
              <w:tl2br w:val="nil"/>
              <w:tr2bl w:val="nil"/>
            </w:tcBorders>
            <w:vAlign w:val="center"/>
          </w:tcPr>
          <w:p w14:paraId="14FB5057">
            <w:pPr>
              <w:pStyle w:val="31"/>
              <w:widowControl/>
              <w:jc w:val="left"/>
              <w:rPr>
                <w:rFonts w:hint="eastAsia" w:asciiTheme="minorEastAsia" w:hAnsiTheme="minorEastAsia" w:eastAsiaTheme="minorEastAsia"/>
                <w:b w:val="0"/>
                <w:bCs w:val="0"/>
                <w:kern w:val="0"/>
                <w:sz w:val="21"/>
                <w:szCs w:val="21"/>
                <w:highlight w:val="none"/>
                <w:lang w:eastAsia="zh-CN"/>
              </w:rPr>
            </w:pPr>
            <w:r>
              <w:rPr>
                <w:rFonts w:hint="eastAsia" w:asciiTheme="minorEastAsia" w:hAnsiTheme="minorEastAsia" w:eastAsiaTheme="minorEastAsia"/>
                <w:b w:val="0"/>
                <w:bCs w:val="0"/>
                <w:kern w:val="0"/>
                <w:sz w:val="21"/>
                <w:szCs w:val="21"/>
                <w:highlight w:val="none"/>
                <w:lang w:eastAsia="zh-CN"/>
              </w:rPr>
              <w:t>需满足采购文件及国标、江苏省电网要求，可优于</w:t>
            </w:r>
          </w:p>
        </w:tc>
      </w:tr>
    </w:tbl>
    <w:p w14:paraId="19F670F0">
      <w:pPr>
        <w:pStyle w:val="20"/>
        <w:widowControl/>
        <w:adjustRightInd w:val="0"/>
        <w:spacing w:line="400" w:lineRule="exact"/>
        <w:ind w:firstLine="480" w:firstLineChars="200"/>
        <w:jc w:val="left"/>
        <w:rPr>
          <w:rFonts w:hint="eastAsia" w:ascii="宋体" w:hAnsi="宋体" w:eastAsia="宋体" w:cs="宋体"/>
          <w:b/>
          <w:sz w:val="24"/>
          <w:highlight w:val="none"/>
        </w:rPr>
      </w:pPr>
      <w:r>
        <w:rPr>
          <w:rFonts w:hint="eastAsia" w:ascii="宋体" w:hAnsi="宋体" w:eastAsia="宋体" w:cs="宋体"/>
          <w:sz w:val="24"/>
          <w:highlight w:val="none"/>
        </w:rPr>
        <w:t>注：</w:t>
      </w:r>
      <w:r>
        <w:rPr>
          <w:rFonts w:hint="eastAsia" w:ascii="宋体" w:hAnsi="宋体" w:eastAsia="宋体" w:cs="宋体"/>
          <w:sz w:val="24"/>
          <w:szCs w:val="30"/>
          <w:highlight w:val="none"/>
        </w:rPr>
        <w:t>报价应包含</w:t>
      </w:r>
      <w:r>
        <w:rPr>
          <w:rFonts w:hint="eastAsia" w:ascii="宋体" w:hAnsi="宋体" w:eastAsia="宋体" w:cs="宋体"/>
          <w:iCs/>
          <w:sz w:val="24"/>
          <w:szCs w:val="28"/>
          <w:highlight w:val="none"/>
        </w:rPr>
        <w:t>项目实施过程中一切相关费用。</w:t>
      </w:r>
      <w:r>
        <w:rPr>
          <w:rFonts w:hint="eastAsia" w:ascii="宋体" w:hAnsi="宋体" w:eastAsia="宋体" w:cs="宋体"/>
          <w:b/>
          <w:sz w:val="24"/>
          <w:szCs w:val="30"/>
          <w:highlight w:val="none"/>
        </w:rPr>
        <w:t>表中报价总计应与对应开标（报价）一览表中总价一致</w:t>
      </w:r>
      <w:r>
        <w:rPr>
          <w:rFonts w:hint="eastAsia" w:ascii="宋体" w:hAnsi="宋体" w:eastAsia="宋体" w:cs="宋体"/>
          <w:b/>
          <w:sz w:val="24"/>
          <w:highlight w:val="none"/>
        </w:rPr>
        <w:t>。</w:t>
      </w:r>
    </w:p>
    <w:p w14:paraId="2F5323DD">
      <w:pPr>
        <w:spacing w:line="560" w:lineRule="exact"/>
        <w:rPr>
          <w:rFonts w:hint="eastAsia" w:ascii="宋体" w:hAnsi="宋体" w:eastAsia="宋体" w:cs="宋体"/>
          <w:sz w:val="24"/>
          <w:highlight w:val="none"/>
        </w:rPr>
      </w:pPr>
    </w:p>
    <w:p w14:paraId="7277A4E4">
      <w:pPr>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单位名称（公章）：  </w:t>
      </w:r>
    </w:p>
    <w:p w14:paraId="3E7A289B">
      <w:pPr>
        <w:rPr>
          <w:rFonts w:hint="eastAsia" w:ascii="宋体" w:hAnsi="宋体" w:eastAsia="宋体" w:cs="宋体"/>
          <w:sz w:val="24"/>
          <w:szCs w:val="24"/>
          <w:highlight w:val="none"/>
        </w:rPr>
      </w:pPr>
    </w:p>
    <w:p w14:paraId="47731FAC">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法定代表人（或授权代表）：（签字或盖章）</w:t>
      </w:r>
    </w:p>
    <w:p w14:paraId="39BBC38E">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年 </w:t>
      </w:r>
      <w:r>
        <w:rPr>
          <w:rFonts w:hint="eastAsia" w:ascii="宋体" w:hAnsi="宋体" w:cs="宋体"/>
          <w:sz w:val="24"/>
          <w:szCs w:val="20"/>
          <w:highlight w:val="none"/>
          <w:lang w:val="en-US" w:eastAsia="zh-CN"/>
        </w:rPr>
        <w:t xml:space="preserve">   </w:t>
      </w:r>
      <w:r>
        <w:rPr>
          <w:rFonts w:hint="eastAsia" w:ascii="宋体" w:hAnsi="宋体" w:eastAsia="宋体" w:cs="宋体"/>
          <w:sz w:val="24"/>
          <w:szCs w:val="20"/>
          <w:highlight w:val="none"/>
        </w:rPr>
        <w:t xml:space="preserve"> 月</w:t>
      </w:r>
      <w:r>
        <w:rPr>
          <w:rFonts w:hint="eastAsia" w:ascii="宋体" w:hAnsi="宋体" w:cs="宋体"/>
          <w:sz w:val="24"/>
          <w:szCs w:val="20"/>
          <w:highlight w:val="none"/>
          <w:lang w:val="en-US" w:eastAsia="zh-CN"/>
        </w:rPr>
        <w:t xml:space="preserve">   </w:t>
      </w:r>
      <w:r>
        <w:rPr>
          <w:rFonts w:hint="eastAsia" w:ascii="宋体" w:hAnsi="宋体" w:eastAsia="宋体" w:cs="宋体"/>
          <w:sz w:val="24"/>
          <w:szCs w:val="20"/>
          <w:highlight w:val="none"/>
        </w:rPr>
        <w:t xml:space="preserve">  日</w:t>
      </w:r>
    </w:p>
    <w:p w14:paraId="2336D7D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19D56D7">
      <w:pPr>
        <w:pStyle w:val="30"/>
        <w:outlineLvl w:val="1"/>
        <w:rPr>
          <w:rFonts w:hint="eastAsia" w:ascii="宋体" w:hAnsi="宋体" w:eastAsia="宋体" w:cs="宋体"/>
          <w:highlight w:val="none"/>
        </w:rPr>
      </w:pPr>
      <w:r>
        <w:rPr>
          <w:rFonts w:hint="eastAsia" w:ascii="宋体" w:hAnsi="宋体" w:eastAsia="宋体" w:cs="宋体"/>
          <w:highlight w:val="none"/>
          <w:lang w:eastAsia="zh-CN"/>
        </w:rPr>
        <w:t>六</w:t>
      </w:r>
      <w:r>
        <w:rPr>
          <w:rFonts w:hint="eastAsia" w:ascii="宋体" w:hAnsi="宋体" w:eastAsia="宋体" w:cs="宋体"/>
          <w:highlight w:val="none"/>
        </w:rPr>
        <w:t>、供应商承担类似项目业绩一览表</w:t>
      </w:r>
    </w:p>
    <w:p w14:paraId="3C6B19BC">
      <w:pPr>
        <w:pStyle w:val="18"/>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供应商承担类似项目业绩一览表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1FAF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5549979D">
            <w:pPr>
              <w:pStyle w:val="18"/>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827" w:type="dxa"/>
            <w:vAlign w:val="center"/>
          </w:tcPr>
          <w:p w14:paraId="6EEFF32B">
            <w:pPr>
              <w:pStyle w:val="18"/>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2433" w:type="dxa"/>
            <w:vAlign w:val="center"/>
          </w:tcPr>
          <w:p w14:paraId="372860C0">
            <w:pPr>
              <w:pStyle w:val="18"/>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采购单位</w:t>
            </w:r>
          </w:p>
        </w:tc>
        <w:tc>
          <w:tcPr>
            <w:tcW w:w="1395" w:type="dxa"/>
            <w:vAlign w:val="center"/>
          </w:tcPr>
          <w:p w14:paraId="7271AA24">
            <w:pPr>
              <w:pStyle w:val="18"/>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合同金额</w:t>
            </w:r>
          </w:p>
        </w:tc>
      </w:tr>
      <w:tr w14:paraId="7163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229" w:type="dxa"/>
          </w:tcPr>
          <w:p w14:paraId="075D2D98">
            <w:pPr>
              <w:pStyle w:val="18"/>
              <w:spacing w:line="560" w:lineRule="exact"/>
              <w:jc w:val="center"/>
              <w:rPr>
                <w:rFonts w:hint="eastAsia" w:ascii="宋体" w:hAnsi="宋体" w:eastAsia="宋体" w:cs="宋体"/>
                <w:sz w:val="28"/>
                <w:highlight w:val="none"/>
              </w:rPr>
            </w:pPr>
          </w:p>
        </w:tc>
        <w:tc>
          <w:tcPr>
            <w:tcW w:w="3827" w:type="dxa"/>
            <w:vAlign w:val="center"/>
          </w:tcPr>
          <w:p w14:paraId="4F62ABFE">
            <w:pPr>
              <w:pStyle w:val="18"/>
              <w:spacing w:line="560" w:lineRule="exact"/>
              <w:jc w:val="center"/>
              <w:rPr>
                <w:rFonts w:hint="eastAsia" w:ascii="宋体" w:hAnsi="宋体" w:eastAsia="宋体" w:cs="宋体"/>
                <w:sz w:val="28"/>
                <w:highlight w:val="none"/>
              </w:rPr>
            </w:pPr>
          </w:p>
        </w:tc>
        <w:tc>
          <w:tcPr>
            <w:tcW w:w="2433" w:type="dxa"/>
            <w:vAlign w:val="center"/>
          </w:tcPr>
          <w:p w14:paraId="495C8F2B">
            <w:pPr>
              <w:pStyle w:val="18"/>
              <w:spacing w:line="560" w:lineRule="exact"/>
              <w:jc w:val="center"/>
              <w:rPr>
                <w:rFonts w:hint="eastAsia" w:ascii="宋体" w:hAnsi="宋体" w:eastAsia="宋体" w:cs="宋体"/>
                <w:sz w:val="28"/>
                <w:highlight w:val="none"/>
              </w:rPr>
            </w:pPr>
          </w:p>
        </w:tc>
        <w:tc>
          <w:tcPr>
            <w:tcW w:w="1395" w:type="dxa"/>
            <w:vAlign w:val="center"/>
          </w:tcPr>
          <w:p w14:paraId="389AEFB9">
            <w:pPr>
              <w:pStyle w:val="18"/>
              <w:spacing w:line="560" w:lineRule="exact"/>
              <w:jc w:val="center"/>
              <w:rPr>
                <w:rFonts w:hint="eastAsia" w:ascii="宋体" w:hAnsi="宋体" w:eastAsia="宋体" w:cs="宋体"/>
                <w:sz w:val="28"/>
                <w:highlight w:val="none"/>
              </w:rPr>
            </w:pPr>
          </w:p>
        </w:tc>
      </w:tr>
      <w:tr w14:paraId="6BB5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229" w:type="dxa"/>
          </w:tcPr>
          <w:p w14:paraId="1E62851A">
            <w:pPr>
              <w:pStyle w:val="18"/>
              <w:spacing w:line="560" w:lineRule="exact"/>
              <w:jc w:val="center"/>
              <w:rPr>
                <w:rFonts w:hint="eastAsia" w:ascii="宋体" w:hAnsi="宋体" w:eastAsia="宋体" w:cs="宋体"/>
                <w:sz w:val="28"/>
                <w:highlight w:val="none"/>
              </w:rPr>
            </w:pPr>
          </w:p>
        </w:tc>
        <w:tc>
          <w:tcPr>
            <w:tcW w:w="3827" w:type="dxa"/>
            <w:vAlign w:val="center"/>
          </w:tcPr>
          <w:p w14:paraId="4EAAA514">
            <w:pPr>
              <w:pStyle w:val="18"/>
              <w:spacing w:line="560" w:lineRule="exact"/>
              <w:jc w:val="center"/>
              <w:rPr>
                <w:rFonts w:hint="eastAsia" w:ascii="宋体" w:hAnsi="宋体" w:eastAsia="宋体" w:cs="宋体"/>
                <w:sz w:val="28"/>
                <w:highlight w:val="none"/>
              </w:rPr>
            </w:pPr>
          </w:p>
        </w:tc>
        <w:tc>
          <w:tcPr>
            <w:tcW w:w="2433" w:type="dxa"/>
            <w:vAlign w:val="center"/>
          </w:tcPr>
          <w:p w14:paraId="3E0D80F0">
            <w:pPr>
              <w:pStyle w:val="18"/>
              <w:spacing w:line="560" w:lineRule="exact"/>
              <w:jc w:val="center"/>
              <w:rPr>
                <w:rFonts w:hint="eastAsia" w:ascii="宋体" w:hAnsi="宋体" w:eastAsia="宋体" w:cs="宋体"/>
                <w:sz w:val="28"/>
                <w:highlight w:val="none"/>
              </w:rPr>
            </w:pPr>
          </w:p>
        </w:tc>
        <w:tc>
          <w:tcPr>
            <w:tcW w:w="1395" w:type="dxa"/>
            <w:vAlign w:val="center"/>
          </w:tcPr>
          <w:p w14:paraId="5B5E181B">
            <w:pPr>
              <w:pStyle w:val="18"/>
              <w:spacing w:line="560" w:lineRule="exact"/>
              <w:jc w:val="center"/>
              <w:rPr>
                <w:rFonts w:hint="eastAsia" w:ascii="宋体" w:hAnsi="宋体" w:eastAsia="宋体" w:cs="宋体"/>
                <w:sz w:val="28"/>
                <w:highlight w:val="none"/>
              </w:rPr>
            </w:pPr>
          </w:p>
        </w:tc>
      </w:tr>
      <w:tr w14:paraId="107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229" w:type="dxa"/>
          </w:tcPr>
          <w:p w14:paraId="34B68CFF">
            <w:pPr>
              <w:pStyle w:val="18"/>
              <w:spacing w:line="560" w:lineRule="exact"/>
              <w:jc w:val="center"/>
              <w:rPr>
                <w:rFonts w:hint="eastAsia" w:ascii="宋体" w:hAnsi="宋体" w:eastAsia="宋体" w:cs="宋体"/>
                <w:sz w:val="28"/>
                <w:highlight w:val="none"/>
              </w:rPr>
            </w:pPr>
          </w:p>
        </w:tc>
        <w:tc>
          <w:tcPr>
            <w:tcW w:w="3827" w:type="dxa"/>
            <w:vAlign w:val="center"/>
          </w:tcPr>
          <w:p w14:paraId="16B0066B">
            <w:pPr>
              <w:pStyle w:val="18"/>
              <w:spacing w:line="560" w:lineRule="exact"/>
              <w:jc w:val="center"/>
              <w:rPr>
                <w:rFonts w:hint="eastAsia" w:ascii="宋体" w:hAnsi="宋体" w:eastAsia="宋体" w:cs="宋体"/>
                <w:sz w:val="28"/>
                <w:highlight w:val="none"/>
              </w:rPr>
            </w:pPr>
          </w:p>
        </w:tc>
        <w:tc>
          <w:tcPr>
            <w:tcW w:w="2433" w:type="dxa"/>
            <w:vAlign w:val="center"/>
          </w:tcPr>
          <w:p w14:paraId="22E244B4">
            <w:pPr>
              <w:pStyle w:val="18"/>
              <w:spacing w:line="560" w:lineRule="exact"/>
              <w:jc w:val="center"/>
              <w:rPr>
                <w:rFonts w:hint="eastAsia" w:ascii="宋体" w:hAnsi="宋体" w:eastAsia="宋体" w:cs="宋体"/>
                <w:sz w:val="28"/>
                <w:highlight w:val="none"/>
              </w:rPr>
            </w:pPr>
          </w:p>
        </w:tc>
        <w:tc>
          <w:tcPr>
            <w:tcW w:w="1395" w:type="dxa"/>
            <w:vAlign w:val="center"/>
          </w:tcPr>
          <w:p w14:paraId="6468F4F1">
            <w:pPr>
              <w:pStyle w:val="18"/>
              <w:spacing w:line="560" w:lineRule="exact"/>
              <w:jc w:val="center"/>
              <w:rPr>
                <w:rFonts w:hint="eastAsia" w:ascii="宋体" w:hAnsi="宋体" w:eastAsia="宋体" w:cs="宋体"/>
                <w:sz w:val="28"/>
                <w:highlight w:val="none"/>
              </w:rPr>
            </w:pPr>
          </w:p>
        </w:tc>
      </w:tr>
      <w:tr w14:paraId="734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229" w:type="dxa"/>
          </w:tcPr>
          <w:p w14:paraId="2DD2E2DC">
            <w:pPr>
              <w:pStyle w:val="18"/>
              <w:spacing w:line="560" w:lineRule="exact"/>
              <w:jc w:val="center"/>
              <w:rPr>
                <w:rFonts w:hint="eastAsia" w:ascii="宋体" w:hAnsi="宋体" w:eastAsia="宋体" w:cs="宋体"/>
                <w:sz w:val="28"/>
                <w:highlight w:val="none"/>
              </w:rPr>
            </w:pPr>
          </w:p>
        </w:tc>
        <w:tc>
          <w:tcPr>
            <w:tcW w:w="3827" w:type="dxa"/>
            <w:vAlign w:val="center"/>
          </w:tcPr>
          <w:p w14:paraId="3E73AB84">
            <w:pPr>
              <w:pStyle w:val="18"/>
              <w:spacing w:line="560" w:lineRule="exact"/>
              <w:jc w:val="center"/>
              <w:rPr>
                <w:rFonts w:hint="eastAsia" w:ascii="宋体" w:hAnsi="宋体" w:eastAsia="宋体" w:cs="宋体"/>
                <w:sz w:val="28"/>
                <w:highlight w:val="none"/>
              </w:rPr>
            </w:pPr>
          </w:p>
        </w:tc>
        <w:tc>
          <w:tcPr>
            <w:tcW w:w="2433" w:type="dxa"/>
            <w:vAlign w:val="center"/>
          </w:tcPr>
          <w:p w14:paraId="3B93A99A">
            <w:pPr>
              <w:pStyle w:val="18"/>
              <w:spacing w:line="560" w:lineRule="exact"/>
              <w:jc w:val="center"/>
              <w:rPr>
                <w:rFonts w:hint="eastAsia" w:ascii="宋体" w:hAnsi="宋体" w:eastAsia="宋体" w:cs="宋体"/>
                <w:sz w:val="28"/>
                <w:highlight w:val="none"/>
              </w:rPr>
            </w:pPr>
          </w:p>
        </w:tc>
        <w:tc>
          <w:tcPr>
            <w:tcW w:w="1395" w:type="dxa"/>
            <w:vAlign w:val="center"/>
          </w:tcPr>
          <w:p w14:paraId="607A1033">
            <w:pPr>
              <w:pStyle w:val="18"/>
              <w:spacing w:line="560" w:lineRule="exact"/>
              <w:jc w:val="center"/>
              <w:rPr>
                <w:rFonts w:hint="eastAsia" w:ascii="宋体" w:hAnsi="宋体" w:eastAsia="宋体" w:cs="宋体"/>
                <w:sz w:val="28"/>
                <w:highlight w:val="none"/>
              </w:rPr>
            </w:pPr>
          </w:p>
        </w:tc>
      </w:tr>
    </w:tbl>
    <w:p w14:paraId="49E27C5C">
      <w:pPr>
        <w:spacing w:line="560" w:lineRule="exact"/>
        <w:rPr>
          <w:rFonts w:hint="eastAsia" w:ascii="宋体" w:hAnsi="宋体" w:eastAsia="宋体" w:cs="宋体"/>
          <w:sz w:val="24"/>
          <w:highlight w:val="none"/>
        </w:rPr>
      </w:pPr>
      <w:r>
        <w:rPr>
          <w:rFonts w:hint="eastAsia" w:ascii="宋体" w:hAnsi="宋体" w:eastAsia="宋体" w:cs="宋体"/>
          <w:sz w:val="24"/>
          <w:highlight w:val="none"/>
        </w:rPr>
        <w:t>注：根据</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文件要求提供类似项目业绩，并按要求提供相关证明材料。</w:t>
      </w:r>
    </w:p>
    <w:p w14:paraId="791C5E71">
      <w:pPr>
        <w:spacing w:line="560" w:lineRule="exact"/>
        <w:rPr>
          <w:rFonts w:hint="eastAsia" w:ascii="宋体" w:hAnsi="宋体" w:eastAsia="宋体" w:cs="宋体"/>
          <w:sz w:val="24"/>
          <w:highlight w:val="none"/>
        </w:rPr>
      </w:pPr>
    </w:p>
    <w:p w14:paraId="2B73A6B4">
      <w:pPr>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单位名称（公章）：  </w:t>
      </w:r>
    </w:p>
    <w:p w14:paraId="2D5FC871">
      <w:pPr>
        <w:rPr>
          <w:rFonts w:hint="eastAsia" w:ascii="宋体" w:hAnsi="宋体" w:eastAsia="宋体" w:cs="宋体"/>
          <w:sz w:val="24"/>
          <w:highlight w:val="none"/>
        </w:rPr>
      </w:pPr>
      <w:r>
        <w:rPr>
          <w:rFonts w:hint="eastAsia" w:ascii="宋体" w:hAnsi="宋体" w:eastAsia="宋体" w:cs="宋体"/>
          <w:sz w:val="24"/>
          <w:highlight w:val="none"/>
        </w:rPr>
        <w:br w:type="page"/>
      </w:r>
    </w:p>
    <w:p w14:paraId="6F87F227">
      <w:pPr>
        <w:pStyle w:val="30"/>
        <w:outlineLvl w:val="1"/>
        <w:rPr>
          <w:rFonts w:hint="default" w:ascii="宋体" w:hAnsi="宋体" w:eastAsia="宋体" w:cs="宋体"/>
          <w:highlight w:val="none"/>
          <w:lang w:val="en-US" w:eastAsia="zh-CN"/>
        </w:rPr>
      </w:pPr>
      <w:r>
        <w:rPr>
          <w:rFonts w:hint="eastAsia" w:ascii="宋体" w:hAnsi="宋体" w:eastAsia="宋体" w:cs="宋体"/>
          <w:highlight w:val="none"/>
          <w:lang w:eastAsia="zh-CN"/>
        </w:rPr>
        <w:t>七</w:t>
      </w:r>
      <w:r>
        <w:rPr>
          <w:rFonts w:hint="eastAsia" w:ascii="宋体" w:hAnsi="宋体" w:eastAsia="宋体" w:cs="宋体"/>
          <w:highlight w:val="none"/>
        </w:rPr>
        <w:t>、</w:t>
      </w:r>
      <w:r>
        <w:rPr>
          <w:rFonts w:hint="eastAsia" w:ascii="宋体" w:hAnsi="宋体" w:eastAsia="宋体" w:cs="宋体"/>
          <w:highlight w:val="none"/>
          <w:lang w:val="en-US" w:eastAsia="zh-CN"/>
        </w:rPr>
        <w:t>技术方案</w:t>
      </w:r>
    </w:p>
    <w:p w14:paraId="10724979">
      <w:pPr>
        <w:spacing w:line="274"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格式投标人自拟</w:t>
      </w:r>
      <w:r>
        <w:rPr>
          <w:rFonts w:hint="eastAsia" w:ascii="宋体" w:hAnsi="宋体" w:eastAsia="宋体" w:cs="宋体"/>
          <w:highlight w:val="none"/>
          <w:lang w:eastAsia="zh-CN"/>
        </w:rPr>
        <w:t>）</w:t>
      </w:r>
    </w:p>
    <w:p w14:paraId="279D5B78">
      <w:pPr>
        <w:spacing w:line="560" w:lineRule="exact"/>
        <w:rPr>
          <w:rFonts w:hint="eastAsia" w:ascii="宋体" w:hAnsi="宋体" w:eastAsia="宋体" w:cs="宋体"/>
          <w:sz w:val="24"/>
          <w:highlight w:val="none"/>
        </w:rPr>
      </w:pPr>
    </w:p>
    <w:p w14:paraId="743FB4C2">
      <w:pPr>
        <w:pStyle w:val="2"/>
        <w:rPr>
          <w:rFonts w:hint="eastAsia"/>
          <w:highlight w:val="none"/>
        </w:rPr>
      </w:pPr>
    </w:p>
    <w:p w14:paraId="07095C1D">
      <w:pPr>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单位名称（公章）：  </w:t>
      </w:r>
    </w:p>
    <w:p w14:paraId="7FB79F40">
      <w:pPr>
        <w:rPr>
          <w:rFonts w:hint="eastAsia" w:ascii="宋体" w:hAnsi="宋体" w:eastAsia="宋体" w:cs="宋体"/>
          <w:sz w:val="24"/>
          <w:szCs w:val="24"/>
          <w:highlight w:val="none"/>
        </w:rPr>
      </w:pPr>
    </w:p>
    <w:p w14:paraId="1E35B11D">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法定代表人（或授权代表）：（签字或盖章）</w:t>
      </w:r>
    </w:p>
    <w:p w14:paraId="61392BC0">
      <w:pPr>
        <w:pStyle w:val="23"/>
        <w:spacing w:line="700" w:lineRule="exact"/>
        <w:ind w:firstLine="629"/>
        <w:rPr>
          <w:rFonts w:hint="eastAsia" w:ascii="宋体" w:hAnsi="宋体" w:eastAsia="宋体" w:cs="宋体"/>
          <w:sz w:val="24"/>
          <w:szCs w:val="20"/>
          <w:highlight w:val="none"/>
        </w:rPr>
      </w:pPr>
      <w:r>
        <w:rPr>
          <w:rFonts w:hint="eastAsia" w:ascii="宋体" w:hAnsi="宋体" w:eastAsia="宋体" w:cs="宋体"/>
          <w:sz w:val="24"/>
          <w:szCs w:val="20"/>
          <w:highlight w:val="none"/>
        </w:rPr>
        <w:t>年  月  日</w:t>
      </w:r>
    </w:p>
    <w:p w14:paraId="6A7359BD">
      <w:pPr>
        <w:rPr>
          <w:rFonts w:hint="eastAsia" w:ascii="宋体" w:hAnsi="宋体" w:eastAsia="宋体" w:cs="宋体"/>
          <w:highlight w:val="none"/>
        </w:rPr>
      </w:pPr>
      <w:r>
        <w:rPr>
          <w:rFonts w:hint="eastAsia" w:ascii="宋体" w:hAnsi="宋体" w:eastAsia="宋体" w:cs="宋体"/>
          <w:highlight w:val="none"/>
        </w:rPr>
        <w:br w:type="page"/>
      </w:r>
    </w:p>
    <w:p w14:paraId="28B211C4">
      <w:pPr>
        <w:pStyle w:val="30"/>
        <w:outlineLvl w:val="1"/>
        <w:rPr>
          <w:rFonts w:hint="eastAsia" w:ascii="宋体" w:hAnsi="宋体" w:eastAsia="宋体" w:cs="宋体"/>
          <w:highlight w:val="none"/>
        </w:rPr>
      </w:pPr>
      <w:r>
        <w:rPr>
          <w:rFonts w:hint="eastAsia" w:ascii="宋体" w:hAnsi="宋体" w:eastAsia="宋体" w:cs="宋体"/>
          <w:highlight w:val="none"/>
          <w:lang w:eastAsia="zh-CN"/>
        </w:rPr>
        <w:t>八</w:t>
      </w:r>
      <w:r>
        <w:rPr>
          <w:rFonts w:hint="eastAsia" w:ascii="宋体" w:hAnsi="宋体" w:eastAsia="宋体" w:cs="宋体"/>
          <w:highlight w:val="none"/>
        </w:rPr>
        <w:t>、企业资格证明文件</w:t>
      </w:r>
    </w:p>
    <w:p w14:paraId="15725A7E">
      <w:pPr>
        <w:rPr>
          <w:rFonts w:hint="eastAsia" w:ascii="宋体" w:hAnsi="宋体" w:eastAsia="宋体" w:cs="宋体"/>
          <w:highlight w:val="none"/>
        </w:rPr>
      </w:pPr>
      <w:r>
        <w:rPr>
          <w:rFonts w:hint="eastAsia" w:ascii="宋体" w:hAnsi="宋体" w:eastAsia="宋体" w:cs="宋体"/>
          <w:spacing w:val="-1"/>
          <w:highlight w:val="none"/>
        </w:rPr>
        <w:t>提供相应影印件，并加盖公章。</w:t>
      </w:r>
    </w:p>
    <w:p w14:paraId="2323CB6E">
      <w:pPr>
        <w:rPr>
          <w:rFonts w:hint="eastAsia" w:ascii="宋体" w:hAnsi="宋体" w:eastAsia="宋体" w:cs="宋体"/>
          <w:highlight w:val="none"/>
        </w:rPr>
      </w:pPr>
    </w:p>
    <w:p w14:paraId="772E9A6B">
      <w:pPr>
        <w:rPr>
          <w:rFonts w:hint="eastAsia" w:ascii="宋体" w:hAnsi="宋体" w:eastAsia="宋体" w:cs="宋体"/>
          <w:highlight w:val="none"/>
        </w:rPr>
      </w:pPr>
      <w:r>
        <w:rPr>
          <w:rFonts w:hint="eastAsia" w:ascii="宋体" w:hAnsi="宋体" w:eastAsia="宋体" w:cs="宋体"/>
          <w:highlight w:val="none"/>
        </w:rPr>
        <w:br w:type="page"/>
      </w:r>
    </w:p>
    <w:p w14:paraId="7F2975CA">
      <w:pPr>
        <w:pStyle w:val="30"/>
        <w:outlineLvl w:val="1"/>
        <w:rPr>
          <w:rFonts w:hint="eastAsia" w:ascii="宋体" w:hAnsi="宋体" w:eastAsia="宋体" w:cs="宋体"/>
          <w:highlight w:val="none"/>
        </w:rPr>
      </w:pPr>
      <w:r>
        <w:rPr>
          <w:rFonts w:hint="eastAsia" w:ascii="宋体" w:hAnsi="宋体" w:eastAsia="宋体" w:cs="宋体"/>
          <w:highlight w:val="none"/>
          <w:lang w:eastAsia="zh-CN"/>
        </w:rPr>
        <w:t>九</w:t>
      </w:r>
      <w:r>
        <w:rPr>
          <w:rFonts w:hint="eastAsia" w:ascii="宋体" w:hAnsi="宋体" w:eastAsia="宋体" w:cs="宋体"/>
          <w:highlight w:val="none"/>
        </w:rPr>
        <w:t>、投标所需其它资料</w:t>
      </w:r>
    </w:p>
    <w:p w14:paraId="30DDEA76">
      <w:pPr>
        <w:rPr>
          <w:rFonts w:hint="eastAsia" w:ascii="宋体" w:hAnsi="宋体" w:eastAsia="宋体" w:cs="宋体"/>
          <w:highlight w:val="none"/>
        </w:rPr>
      </w:pPr>
      <w:r>
        <w:rPr>
          <w:rFonts w:hint="eastAsia" w:ascii="宋体" w:hAnsi="宋体" w:eastAsia="宋体" w:cs="宋体"/>
          <w:spacing w:val="-1"/>
          <w:highlight w:val="none"/>
        </w:rPr>
        <w:t>为完成本项目投标人认为所需要的其它资料。</w:t>
      </w:r>
    </w:p>
    <w:p w14:paraId="1C1904ED">
      <w:pPr>
        <w:pStyle w:val="2"/>
        <w:rPr>
          <w:rFonts w:hint="eastAsia" w:ascii="宋体" w:hAnsi="宋体" w:eastAsia="宋体" w:cs="宋体"/>
          <w:highlight w:val="none"/>
        </w:rPr>
      </w:pPr>
    </w:p>
    <w:p w14:paraId="36EA0977">
      <w:pPr>
        <w:pStyle w:val="2"/>
        <w:rPr>
          <w:rFonts w:hint="eastAsia" w:ascii="宋体" w:hAnsi="宋体" w:eastAsia="宋体" w:cs="宋体"/>
          <w:highlight w:val="none"/>
        </w:rPr>
      </w:pPr>
    </w:p>
    <w:sectPr>
      <w:footerReference r:id="rId5" w:type="default"/>
      <w:pgSz w:w="11906" w:h="16838"/>
      <w:pgMar w:top="1814" w:right="1486" w:bottom="1984"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81C2">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0C584">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50C584">
                    <w:pPr>
                      <w:pStyle w:val="6"/>
                      <w:rPr>
                        <w:rFonts w:hint="eastAsia" w:eastAsia="宋体"/>
                        <w:lang w:eastAsia="zh-CN"/>
                      </w:rPr>
                    </w:pPr>
                  </w:p>
                </w:txbxContent>
              </v:textbox>
            </v:shape>
          </w:pict>
        </mc:Fallback>
      </mc:AlternateContent>
    </w:r>
    <w:r>
      <w:drawing>
        <wp:anchor distT="0" distB="0" distL="114300" distR="114300" simplePos="0" relativeHeight="251664384" behindDoc="0" locked="0" layoutInCell="1" allowOverlap="1">
          <wp:simplePos x="0" y="0"/>
          <wp:positionH relativeFrom="column">
            <wp:posOffset>3992245</wp:posOffset>
          </wp:positionH>
          <wp:positionV relativeFrom="paragraph">
            <wp:posOffset>-19685</wp:posOffset>
          </wp:positionV>
          <wp:extent cx="1502410" cy="109855"/>
          <wp:effectExtent l="0" t="0" r="6350" b="12065"/>
          <wp:wrapNone/>
          <wp:docPr id="7"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1"/>
                  <pic:cNvPicPr>
                    <a:picLocks noChangeAspect="1"/>
                  </pic:cNvPicPr>
                </pic:nvPicPr>
                <pic:blipFill>
                  <a:blip r:embed="rId1"/>
                  <a:stretch>
                    <a:fillRect/>
                  </a:stretch>
                </pic:blipFill>
                <pic:spPr>
                  <a:xfrm>
                    <a:off x="0" y="0"/>
                    <a:ext cx="1502410" cy="109855"/>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-1118870</wp:posOffset>
              </wp:positionH>
              <wp:positionV relativeFrom="paragraph">
                <wp:posOffset>-192405</wp:posOffset>
              </wp:positionV>
              <wp:extent cx="7558405" cy="635"/>
              <wp:effectExtent l="0" t="7620" r="635" b="14605"/>
              <wp:wrapNone/>
              <wp:docPr id="8" name="直接连接符 8"/>
              <wp:cNvGraphicFramePr/>
              <a:graphic xmlns:a="http://schemas.openxmlformats.org/drawingml/2006/main">
                <a:graphicData uri="http://schemas.microsoft.com/office/word/2010/wordprocessingShape">
                  <wps:wsp>
                    <wps:cNvCnPr/>
                    <wps:spPr>
                      <a:xfrm>
                        <a:off x="0" y="0"/>
                        <a:ext cx="7558405" cy="635"/>
                      </a:xfrm>
                      <a:prstGeom prst="line">
                        <a:avLst/>
                      </a:prstGeom>
                      <a:ln w="15875" cap="flat" cmpd="sng">
                        <a:solidFill>
                          <a:srgbClr val="005E5E"/>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1pt;margin-top:-15.15pt;height:0.05pt;width:595.15pt;z-index:251663360;mso-width-relative:page;mso-height-relative:page;" filled="f" stroked="t" coordsize="21600,21600" o:gfxdata="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4tBRLbAAAADQEAAA8AAAAAAAAAAQAgAAAAIgAAAGRycy9kb3ducmV2&#10;LnhtbFBLAQIUABQAAAAIAIdO4kAq+Fuy+QEAAOcDAAAOAAAAAAAAAAEAIAAAACoBAABkcnMvZTJv&#10;RG9jLnhtbFBLBQYAAAAABgAGAFkBAACVBQAAAAA=&#10;">
              <v:fill on="f" focussize="0,0"/>
              <v:stroke weight="1.25pt" color="#005E5E"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33E9">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046E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1046EC">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4797C">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74797C">
                    <w:pPr>
                      <w:rPr>
                        <w:rFonts w:hint="eastAsia"/>
                        <w:lang w:eastAsia="zh-CN"/>
                      </w:rPr>
                    </w:pPr>
                  </w:p>
                </w:txbxContent>
              </v:textbox>
            </v:shape>
          </w:pict>
        </mc:Fallback>
      </mc:AlternateContent>
    </w:r>
    <w:r>
      <w:drawing>
        <wp:anchor distT="0" distB="0" distL="114300" distR="114300" simplePos="0" relativeHeight="251668480" behindDoc="0" locked="0" layoutInCell="1" allowOverlap="1">
          <wp:simplePos x="0" y="0"/>
          <wp:positionH relativeFrom="column">
            <wp:posOffset>3992245</wp:posOffset>
          </wp:positionH>
          <wp:positionV relativeFrom="paragraph">
            <wp:posOffset>-19685</wp:posOffset>
          </wp:positionV>
          <wp:extent cx="1502410" cy="109855"/>
          <wp:effectExtent l="0" t="0" r="6350" b="12065"/>
          <wp:wrapNone/>
          <wp:docPr id="11"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1"/>
                  <pic:cNvPicPr>
                    <a:picLocks noChangeAspect="1"/>
                  </pic:cNvPicPr>
                </pic:nvPicPr>
                <pic:blipFill>
                  <a:blip r:embed="rId1"/>
                  <a:stretch>
                    <a:fillRect/>
                  </a:stretch>
                </pic:blipFill>
                <pic:spPr>
                  <a:xfrm>
                    <a:off x="0" y="0"/>
                    <a:ext cx="1502410" cy="109855"/>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-1118870</wp:posOffset>
              </wp:positionH>
              <wp:positionV relativeFrom="paragraph">
                <wp:posOffset>-192405</wp:posOffset>
              </wp:positionV>
              <wp:extent cx="7558405" cy="635"/>
              <wp:effectExtent l="0" t="7620" r="635" b="14605"/>
              <wp:wrapNone/>
              <wp:docPr id="12" name="直接连接符 12"/>
              <wp:cNvGraphicFramePr/>
              <a:graphic xmlns:a="http://schemas.openxmlformats.org/drawingml/2006/main">
                <a:graphicData uri="http://schemas.microsoft.com/office/word/2010/wordprocessingShape">
                  <wps:wsp>
                    <wps:cNvCnPr/>
                    <wps:spPr>
                      <a:xfrm>
                        <a:off x="0" y="0"/>
                        <a:ext cx="7558405" cy="635"/>
                      </a:xfrm>
                      <a:prstGeom prst="line">
                        <a:avLst/>
                      </a:prstGeom>
                      <a:ln w="15875" cap="flat" cmpd="sng">
                        <a:solidFill>
                          <a:srgbClr val="005E5E"/>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1pt;margin-top:-15.15pt;height:0.05pt;width:595.15pt;z-index:251666432;mso-width-relative:page;mso-height-relative:page;" filled="f" stroked="t" coordsize="21600,21600" o:gfxdata="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4tBRLbAAAADQEAAA8AAAAAAAAAAQAgAAAAIgAAAGRycy9kb3ducmV2&#10;LnhtbFBLAQIUABQAAAAIAIdO4kAyDflo+QEAAOkDAAAOAAAAAAAAAAEAIAAAACoBAABkcnMvZTJv&#10;RG9jLnhtbFBLBQYAAAAABgAGAFkBAACVBQAAAAA=&#10;">
              <v:fill on="f" focussize="0,0"/>
              <v:stroke weight="1.25pt" color="#005E5E"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56B2">
    <w:pPr>
      <w:pStyle w:val="7"/>
      <w:pBdr>
        <w:bottom w:val="none" w:color="auto" w:sz="0" w:space="1"/>
      </w:pBdr>
      <w:bidi w:val="0"/>
    </w:pPr>
    <w:r>
      <w:drawing>
        <wp:anchor distT="0" distB="0" distL="114300" distR="114300" simplePos="0" relativeHeight="251661312" behindDoc="0" locked="0" layoutInCell="1" allowOverlap="1">
          <wp:simplePos x="0" y="0"/>
          <wp:positionH relativeFrom="column">
            <wp:posOffset>358140</wp:posOffset>
          </wp:positionH>
          <wp:positionV relativeFrom="paragraph">
            <wp:posOffset>-57150</wp:posOffset>
          </wp:positionV>
          <wp:extent cx="2357120" cy="257175"/>
          <wp:effectExtent l="0" t="0" r="5080" b="1905"/>
          <wp:wrapNone/>
          <wp:docPr id="4" name="Picture 2" descr="工作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工作证"/>
                  <pic:cNvPicPr>
                    <a:picLocks noChangeAspect="1"/>
                  </pic:cNvPicPr>
                </pic:nvPicPr>
                <pic:blipFill>
                  <a:blip r:embed="rId1"/>
                  <a:stretch>
                    <a:fillRect/>
                  </a:stretch>
                </pic:blipFill>
                <pic:spPr>
                  <a:xfrm>
                    <a:off x="0" y="0"/>
                    <a:ext cx="2357120" cy="25717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-1151890</wp:posOffset>
              </wp:positionH>
              <wp:positionV relativeFrom="paragraph">
                <wp:posOffset>383540</wp:posOffset>
              </wp:positionV>
              <wp:extent cx="7650480" cy="1270"/>
              <wp:effectExtent l="0" t="7620" r="0" b="13970"/>
              <wp:wrapNone/>
              <wp:docPr id="5" name="直接连接符 5"/>
              <wp:cNvGraphicFramePr/>
              <a:graphic xmlns:a="http://schemas.openxmlformats.org/drawingml/2006/main">
                <a:graphicData uri="http://schemas.microsoft.com/office/word/2010/wordprocessingShape">
                  <wps:wsp>
                    <wps:cNvCnPr/>
                    <wps:spPr>
                      <a:xfrm>
                        <a:off x="0" y="0"/>
                        <a:ext cx="7650480" cy="1270"/>
                      </a:xfrm>
                      <a:prstGeom prst="line">
                        <a:avLst/>
                      </a:prstGeom>
                      <a:ln w="15875" cap="flat" cmpd="sng">
                        <a:solidFill>
                          <a:srgbClr val="005E5E"/>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7pt;margin-top:30.2pt;height:0.1pt;width:602.4pt;z-index:251659264;mso-width-relative:page;mso-height-relative:page;" filled="f" stroked="t" coordsize="21600,21600" o:gfxdata="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HTF2QAAAAsBAAAPAAAAAAAAAAEAIAAAACIAAABkcnMvZG93bnJl&#10;di54bWxQSwECFAAUAAAACACHTuJAgm3mLPwBAADoAwAADgAAAAAAAAABACAAAAAoAQAAZHJzL2Uy&#10;b0RvYy54bWxQSwUGAAAAAAYABgBZAQAAlgUAAAAA&#10;">
              <v:fill on="f" focussize="0,0"/>
              <v:stroke weight="1.25pt" color="#005E5E" joinstyle="round"/>
              <v:imagedata o:title=""/>
              <o:lock v:ext="edit" aspectratio="f"/>
            </v:line>
          </w:pict>
        </mc:Fallback>
      </mc:AlternateContent>
    </w:r>
    <w:r>
      <w:rPr>
        <w:rFonts w:hint="eastAsia"/>
      </w:rPr>
      <w:drawing>
        <wp:anchor distT="0" distB="0" distL="114300" distR="114300" simplePos="0" relativeHeight="251660288" behindDoc="0" locked="0" layoutInCell="1" allowOverlap="1">
          <wp:simplePos x="0" y="0"/>
          <wp:positionH relativeFrom="page">
            <wp:posOffset>1003935</wp:posOffset>
          </wp:positionH>
          <wp:positionV relativeFrom="page">
            <wp:posOffset>417195</wp:posOffset>
          </wp:positionV>
          <wp:extent cx="385445" cy="394335"/>
          <wp:effectExtent l="0" t="0" r="10795" b="1905"/>
          <wp:wrapNone/>
          <wp:docPr id="6" name="Picture 1" descr="E:\曹芳芳\2019.1.20志诚logo修改\公司logo最终.jpg公司logo最终"/>
          <wp:cNvGraphicFramePr/>
          <a:graphic xmlns:a="http://schemas.openxmlformats.org/drawingml/2006/main">
            <a:graphicData uri="http://schemas.openxmlformats.org/drawingml/2006/picture">
              <pic:pic xmlns:pic="http://schemas.openxmlformats.org/drawingml/2006/picture">
                <pic:nvPicPr>
                  <pic:cNvPr id="6" name="Picture 1" descr="E:\曹芳芳\2019.1.20志诚logo修改\公司logo最终.jpg公司logo最终"/>
                  <pic:cNvPicPr preferRelativeResize="0"/>
                </pic:nvPicPr>
                <pic:blipFill>
                  <a:blip r:embed="rId2"/>
                  <a:stretch>
                    <a:fillRect/>
                  </a:stretch>
                </pic:blipFill>
                <pic:spPr>
                  <a:xfrm>
                    <a:off x="0" y="0"/>
                    <a:ext cx="385445" cy="3943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73A0"/>
    <w:rsid w:val="002522ED"/>
    <w:rsid w:val="00355F78"/>
    <w:rsid w:val="008571CD"/>
    <w:rsid w:val="009572B2"/>
    <w:rsid w:val="00EE0F0E"/>
    <w:rsid w:val="02FF015C"/>
    <w:rsid w:val="043D1681"/>
    <w:rsid w:val="08014FFF"/>
    <w:rsid w:val="0B3A6207"/>
    <w:rsid w:val="0DCC075B"/>
    <w:rsid w:val="0F916077"/>
    <w:rsid w:val="12386C7D"/>
    <w:rsid w:val="156E503E"/>
    <w:rsid w:val="187824D1"/>
    <w:rsid w:val="1B126271"/>
    <w:rsid w:val="1D7828A1"/>
    <w:rsid w:val="1F767AD9"/>
    <w:rsid w:val="231D0664"/>
    <w:rsid w:val="23906919"/>
    <w:rsid w:val="23DB593C"/>
    <w:rsid w:val="24193711"/>
    <w:rsid w:val="29AC253E"/>
    <w:rsid w:val="29C964A9"/>
    <w:rsid w:val="29EF6820"/>
    <w:rsid w:val="2C6927ED"/>
    <w:rsid w:val="2D6A01DB"/>
    <w:rsid w:val="2F912749"/>
    <w:rsid w:val="309E0ECD"/>
    <w:rsid w:val="34B45150"/>
    <w:rsid w:val="34D34B31"/>
    <w:rsid w:val="38A24AEC"/>
    <w:rsid w:val="3B0A781D"/>
    <w:rsid w:val="491100CD"/>
    <w:rsid w:val="4A243AA8"/>
    <w:rsid w:val="4DD75B87"/>
    <w:rsid w:val="52D715BF"/>
    <w:rsid w:val="556D0BD4"/>
    <w:rsid w:val="5AA1498D"/>
    <w:rsid w:val="5B8940A3"/>
    <w:rsid w:val="5D126351"/>
    <w:rsid w:val="608B0A10"/>
    <w:rsid w:val="61591618"/>
    <w:rsid w:val="622F0AD0"/>
    <w:rsid w:val="62885946"/>
    <w:rsid w:val="6A334142"/>
    <w:rsid w:val="6B370A47"/>
    <w:rsid w:val="6DDF37FC"/>
    <w:rsid w:val="751C7C92"/>
    <w:rsid w:val="757E26E0"/>
    <w:rsid w:val="7765700E"/>
    <w:rsid w:val="7B043DA2"/>
    <w:rsid w:val="7CCF2A42"/>
    <w:rsid w:val="7ED5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qFormat/>
    <w:uiPriority w:val="0"/>
    <w:pPr>
      <w:keepNext/>
      <w:keepLines/>
      <w:spacing w:before="260" w:after="260" w:line="413" w:lineRule="auto"/>
      <w:outlineLvl w:val="1"/>
    </w:pPr>
    <w:rPr>
      <w:rFonts w:eastAsia="黑体"/>
      <w:b/>
      <w:bCs/>
      <w:sz w:val="32"/>
      <w:szCs w:val="32"/>
    </w:rPr>
  </w:style>
  <w:style w:type="character" w:default="1" w:styleId="13">
    <w:name w:val="Default Paragraph Font"/>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rPr>
      <w:rFonts w:ascii="宋体" w:hAnsi="Times New Roman"/>
      <w:sz w:val="24"/>
      <w:szCs w:val="20"/>
    </w:rPr>
  </w:style>
  <w:style w:type="paragraph" w:styleId="5">
    <w:name w:val="Body Text"/>
    <w:basedOn w:val="1"/>
    <w:next w:val="1"/>
    <w:qFormat/>
    <w:uiPriority w:val="0"/>
    <w:rPr>
      <w:b/>
      <w:sz w:val="28"/>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0"/>
    <w:pPr>
      <w:spacing w:before="120" w:after="120"/>
    </w:pPr>
    <w:rPr>
      <w:rFonts w:ascii="Calibri" w:hAnsi="Calibri" w:cs="Calibri"/>
      <w:b/>
      <w:bCs/>
      <w:caps/>
      <w:sz w:val="20"/>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qFormat/>
    <w:uiPriority w:val="0"/>
    <w:pPr>
      <w:spacing w:before="240" w:after="60"/>
      <w:jc w:val="center"/>
      <w:outlineLvl w:val="0"/>
    </w:pPr>
    <w:rPr>
      <w:rFonts w:ascii="Calibri Light" w:hAnsi="Calibri Light"/>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fontstyle01"/>
    <w:basedOn w:val="13"/>
    <w:qFormat/>
    <w:uiPriority w:val="0"/>
    <w:rPr>
      <w:rFonts w:hint="eastAsia" w:ascii="宋体" w:hAnsi="宋体" w:eastAsia="宋体"/>
      <w:color w:val="000000"/>
      <w:sz w:val="22"/>
      <w:szCs w:val="22"/>
    </w:rPr>
  </w:style>
  <w:style w:type="character" w:customStyle="1" w:styleId="17">
    <w:name w:val="page number"/>
    <w:qFormat/>
    <w:uiPriority w:val="0"/>
  </w:style>
  <w:style w:type="paragraph" w:customStyle="1" w:styleId="18">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7_1"/>
    <w:qFormat/>
    <w:uiPriority w:val="0"/>
    <w:pPr>
      <w:widowControl w:val="0"/>
      <w:jc w:val="both"/>
    </w:pPr>
    <w:rPr>
      <w:rFonts w:ascii="Calibri" w:hAnsi="Calibri" w:eastAsia="宋体" w:cs="Calibri"/>
      <w:kern w:val="2"/>
      <w:sz w:val="21"/>
      <w:szCs w:val="22"/>
      <w:lang w:val="en-US" w:eastAsia="zh-CN" w:bidi="ar-SA"/>
    </w:rPr>
  </w:style>
  <w:style w:type="paragraph" w:customStyle="1" w:styleId="20">
    <w:name w:val="正文_2_0"/>
    <w:qFormat/>
    <w:uiPriority w:val="0"/>
    <w:pPr>
      <w:widowControl w:val="0"/>
      <w:jc w:val="both"/>
    </w:pPr>
    <w:rPr>
      <w:rFonts w:ascii="Calibri" w:hAnsi="Calibri" w:eastAsia="宋体" w:cs="Calibri"/>
      <w:kern w:val="2"/>
      <w:sz w:val="21"/>
      <w:szCs w:val="22"/>
      <w:lang w:val="en-US" w:eastAsia="zh-CN" w:bidi="ar-SA"/>
    </w:rPr>
  </w:style>
  <w:style w:type="paragraph" w:customStyle="1" w:styleId="21">
    <w:name w:val="正文_10_0"/>
    <w:qFormat/>
    <w:uiPriority w:val="0"/>
    <w:pPr>
      <w:widowControl w:val="0"/>
      <w:jc w:val="both"/>
    </w:pPr>
    <w:rPr>
      <w:rFonts w:ascii="Calibri" w:hAnsi="Calibri" w:eastAsia="宋体" w:cs="Calibri"/>
      <w:kern w:val="2"/>
      <w:sz w:val="21"/>
      <w:lang w:val="en-US" w:eastAsia="zh-CN" w:bidi="ar-SA"/>
    </w:rPr>
  </w:style>
  <w:style w:type="paragraph" w:customStyle="1" w:styleId="22">
    <w:name w:val="正文_1_0_0"/>
    <w:qFormat/>
    <w:uiPriority w:val="0"/>
    <w:pPr>
      <w:widowControl w:val="0"/>
      <w:jc w:val="both"/>
    </w:pPr>
    <w:rPr>
      <w:rFonts w:ascii="Calibri" w:hAnsi="Calibri" w:eastAsia="宋体" w:cs="Calibri"/>
      <w:kern w:val="2"/>
      <w:sz w:val="21"/>
      <w:szCs w:val="22"/>
      <w:lang w:val="en-US" w:eastAsia="zh-CN" w:bidi="ar-SA"/>
    </w:rPr>
  </w:style>
  <w:style w:type="paragraph" w:customStyle="1" w:styleId="23">
    <w:name w:val="正文_16"/>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4">
    <w:name w:val="Body Text First Indent"/>
    <w:basedOn w:val="5"/>
    <w:qFormat/>
    <w:uiPriority w:val="0"/>
    <w:pPr>
      <w:spacing w:line="312" w:lineRule="auto"/>
      <w:ind w:left="469" w:firstLine="420"/>
    </w:pPr>
    <w:rPr>
      <w:sz w:val="24"/>
    </w:rPr>
  </w:style>
  <w:style w:type="paragraph" w:customStyle="1" w:styleId="25">
    <w:name w:val="Normal_0_1"/>
    <w:qFormat/>
    <w:uiPriority w:val="0"/>
    <w:rPr>
      <w:rFonts w:ascii="黑体" w:hAnsi="黑体" w:eastAsia="黑体" w:cs="黑体"/>
      <w:b/>
      <w:sz w:val="32"/>
      <w:szCs w:val="24"/>
      <w:lang w:val="en-US" w:eastAsia="zh-CN" w:bidi="ar-SA"/>
    </w:rPr>
  </w:style>
  <w:style w:type="paragraph" w:customStyle="1" w:styleId="26">
    <w:name w:val="Normal_2_0"/>
    <w:qFormat/>
    <w:uiPriority w:val="0"/>
    <w:rPr>
      <w:rFonts w:ascii="黑体" w:hAnsi="黑体" w:eastAsia="黑体" w:cs="黑体"/>
      <w:b/>
      <w:sz w:val="32"/>
      <w:szCs w:val="24"/>
      <w:lang w:val="en-US" w:eastAsia="zh-CN" w:bidi="ar-SA"/>
    </w:rPr>
  </w:style>
  <w:style w:type="paragraph" w:customStyle="1" w:styleId="27">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3_0"/>
    <w:qFormat/>
    <w:uiPriority w:val="0"/>
    <w:rPr>
      <w:rFonts w:ascii="黑体" w:hAnsi="黑体" w:eastAsia="黑体" w:cs="黑体"/>
      <w:b/>
      <w:sz w:val="32"/>
      <w:szCs w:val="24"/>
      <w:lang w:val="en-US" w:eastAsia="zh-CN" w:bidi="ar-SA"/>
    </w:rPr>
  </w:style>
  <w:style w:type="paragraph" w:customStyle="1" w:styleId="29">
    <w:name w:val="Normal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21"/>
    <w:qFormat/>
    <w:uiPriority w:val="0"/>
    <w:rPr>
      <w:rFonts w:ascii="黑体" w:hAnsi="黑体" w:eastAsia="黑体" w:cs="黑体"/>
      <w:b/>
      <w:sz w:val="32"/>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36</Pages>
  <Words>12871</Words>
  <Characters>13528</Characters>
  <Lines>117</Lines>
  <Paragraphs>33</Paragraphs>
  <TotalTime>51</TotalTime>
  <ScaleCrop>false</ScaleCrop>
  <LinksUpToDate>false</LinksUpToDate>
  <CharactersWithSpaces>14618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2022-04-19T07:02:00Z</dcterms:created>
  <dc:creator>逢場作戲，*</dc:creator>
  <cp:lastModifiedBy>喵了个咪</cp:lastModifiedBy>
  <dcterms:modified xsi:type="dcterms:W3CDTF">2025-03-11T01:14:10Z</dcterms:modified>
  <dc:title>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ED42DB5C96BA48D890CB68A9E6E4B9EB_13</vt:lpwstr>
  </property>
  <property fmtid="{D5CDD505-2E9C-101B-9397-08002B2CF9AE}" pid="4" name="KSOTemplateDocerSaveRecord">
    <vt:lpwstr>eyJoZGlkIjoiMjJiZjEzNmI0YWQ2ODc1NWU3MmM0MDk4ODA1MWE3YmQiLCJ1c2VySWQiOiIzOTc0NjM0ODQifQ==</vt:lpwstr>
  </property>
</Properties>
</file>